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429812" w14:textId="0781944C" w:rsidR="006B3BCE" w:rsidRPr="005B6568" w:rsidRDefault="006B3BCE" w:rsidP="006B3BCE">
      <w:pPr>
        <w:pStyle w:val="a7"/>
        <w:tabs>
          <w:tab w:val="left" w:pos="709"/>
          <w:tab w:val="right" w:pos="9639"/>
        </w:tabs>
        <w:wordWrap w:val="0"/>
        <w:spacing w:after="0"/>
        <w:ind w:right="120"/>
        <w:jc w:val="right"/>
        <w:rPr>
          <w:rFonts w:cs="Arial"/>
          <w:lang w:eastAsia="ja-JP"/>
        </w:rPr>
      </w:pPr>
      <w:r w:rsidRPr="005B6568">
        <w:rPr>
          <w:rFonts w:cs="Arial"/>
        </w:rPr>
        <w:t xml:space="preserve">3GPP </w:t>
      </w:r>
      <w:r w:rsidRPr="005B6568">
        <w:rPr>
          <w:rFonts w:cs="Arial"/>
          <w:lang w:eastAsia="ja-JP"/>
        </w:rPr>
        <w:t>TSG-RAN</w:t>
      </w:r>
      <w:r w:rsidRPr="005B6568">
        <w:rPr>
          <w:rFonts w:cs="Arial" w:hint="eastAsia"/>
          <w:lang w:eastAsia="ja-JP"/>
        </w:rPr>
        <w:t xml:space="preserve"> WG2 </w:t>
      </w:r>
      <w:r w:rsidRPr="005B6568">
        <w:rPr>
          <w:rFonts w:cs="Arial"/>
          <w:lang w:eastAsia="ja-JP"/>
        </w:rPr>
        <w:t>#12</w:t>
      </w:r>
      <w:r w:rsidR="00040DD0">
        <w:rPr>
          <w:rFonts w:cs="Arial" w:hint="eastAsia"/>
          <w:lang w:eastAsia="ja-JP"/>
        </w:rPr>
        <w:t>7</w:t>
      </w:r>
      <w:r w:rsidRPr="005B6568">
        <w:rPr>
          <w:rFonts w:cs="Arial"/>
        </w:rPr>
        <w:tab/>
      </w:r>
      <w:r w:rsidR="004E6C2C" w:rsidRPr="00532D04">
        <w:rPr>
          <w:rFonts w:cs="Arial"/>
        </w:rPr>
        <w:t>R2-</w:t>
      </w:r>
      <w:r w:rsidR="00532D04" w:rsidRPr="00532D04">
        <w:rPr>
          <w:rFonts w:cs="Arial"/>
        </w:rPr>
        <w:t>2407454</w:t>
      </w:r>
    </w:p>
    <w:p w14:paraId="2164E7E9" w14:textId="24717256" w:rsidR="00E50380" w:rsidRPr="008878BD" w:rsidRDefault="00040DD0" w:rsidP="00E50380">
      <w:pPr>
        <w:pStyle w:val="a7"/>
        <w:pBdr>
          <w:bottom w:val="single" w:sz="4" w:space="1" w:color="auto"/>
        </w:pBdr>
        <w:tabs>
          <w:tab w:val="left" w:pos="709"/>
        </w:tabs>
        <w:spacing w:after="0"/>
        <w:jc w:val="left"/>
        <w:rPr>
          <w:rFonts w:cs="Arial"/>
          <w:lang w:val="en-GB" w:eastAsia="ja-JP"/>
        </w:rPr>
      </w:pPr>
      <w:r>
        <w:rPr>
          <w:rFonts w:cs="Arial" w:hint="eastAsia"/>
          <w:szCs w:val="24"/>
          <w:lang w:eastAsia="ja-JP"/>
        </w:rPr>
        <w:t>Maastricht</w:t>
      </w:r>
      <w:r w:rsidR="00E50380" w:rsidRPr="00D45F0D">
        <w:rPr>
          <w:rFonts w:cs="Arial"/>
          <w:szCs w:val="24"/>
        </w:rPr>
        <w:t xml:space="preserve">, </w:t>
      </w:r>
      <w:r>
        <w:rPr>
          <w:rFonts w:cs="Arial" w:hint="eastAsia"/>
          <w:szCs w:val="24"/>
          <w:lang w:eastAsia="ja-JP"/>
        </w:rPr>
        <w:t>Netherland</w:t>
      </w:r>
      <w:r w:rsidR="00E50380" w:rsidRPr="00D45F0D">
        <w:rPr>
          <w:rFonts w:cs="Arial"/>
          <w:szCs w:val="24"/>
        </w:rPr>
        <w:t xml:space="preserve">, </w:t>
      </w:r>
      <w:r>
        <w:rPr>
          <w:rFonts w:cs="Arial" w:hint="eastAsia"/>
          <w:szCs w:val="24"/>
          <w:lang w:eastAsia="ja-JP"/>
        </w:rPr>
        <w:t>19</w:t>
      </w:r>
      <w:r w:rsidR="00E50380" w:rsidRPr="00040DD0">
        <w:rPr>
          <w:rFonts w:cs="Arial"/>
          <w:szCs w:val="24"/>
          <w:vertAlign w:val="superscript"/>
        </w:rPr>
        <w:t>th</w:t>
      </w:r>
      <w:r w:rsidR="00E50380" w:rsidRPr="00D45F0D">
        <w:rPr>
          <w:rFonts w:cs="Arial"/>
          <w:szCs w:val="24"/>
        </w:rPr>
        <w:t xml:space="preserve"> – </w:t>
      </w:r>
      <w:r w:rsidR="00E50380">
        <w:rPr>
          <w:rFonts w:cs="Arial"/>
          <w:szCs w:val="24"/>
        </w:rPr>
        <w:t>2</w:t>
      </w:r>
      <w:r>
        <w:rPr>
          <w:rFonts w:cs="Arial" w:hint="eastAsia"/>
          <w:szCs w:val="24"/>
          <w:lang w:eastAsia="ja-JP"/>
        </w:rPr>
        <w:t>3</w:t>
      </w:r>
      <w:r w:rsidRPr="00040DD0">
        <w:rPr>
          <w:rFonts w:cs="Arial" w:hint="eastAsia"/>
          <w:szCs w:val="24"/>
          <w:vertAlign w:val="superscript"/>
          <w:lang w:eastAsia="ja-JP"/>
        </w:rPr>
        <w:t>rd</w:t>
      </w:r>
      <w:r w:rsidR="00E50380" w:rsidRPr="00D45F0D">
        <w:rPr>
          <w:rFonts w:cs="Arial"/>
          <w:szCs w:val="24"/>
        </w:rPr>
        <w:t xml:space="preserve"> </w:t>
      </w:r>
      <w:r>
        <w:rPr>
          <w:rFonts w:cs="Arial" w:hint="eastAsia"/>
          <w:szCs w:val="24"/>
          <w:lang w:eastAsia="ja-JP"/>
        </w:rPr>
        <w:t>Aug</w:t>
      </w:r>
      <w:r w:rsidR="00E50380" w:rsidRPr="00D45F0D">
        <w:rPr>
          <w:rFonts w:cs="Arial"/>
          <w:szCs w:val="24"/>
        </w:rPr>
        <w:t>, 2024</w:t>
      </w: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7038D14C"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2F31D1" w:rsidRPr="002F31D1">
        <w:rPr>
          <w:rFonts w:ascii="Arial" w:hAnsi="Arial" w:cs="Arial"/>
          <w:b/>
          <w:sz w:val="24"/>
        </w:rPr>
        <w:t xml:space="preserve">Discussion on </w:t>
      </w:r>
      <w:r w:rsidR="002E2776" w:rsidRPr="002E2776">
        <w:rPr>
          <w:rFonts w:ascii="Arial" w:hAnsi="Arial" w:cs="Arial"/>
          <w:b/>
          <w:sz w:val="24"/>
          <w:lang w:eastAsia="ja-JP"/>
        </w:rPr>
        <w:t>Adaptation of paging occasions</w:t>
      </w:r>
    </w:p>
    <w:p w14:paraId="0F8951C0" w14:textId="54BFF43A"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w:t>
      </w:r>
    </w:p>
    <w:p w14:paraId="2211F357" w14:textId="340F02B9"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D45F0D">
        <w:rPr>
          <w:rFonts w:ascii="Arial" w:hAnsi="Arial" w:cs="Arial"/>
          <w:b/>
          <w:sz w:val="24"/>
          <w:lang w:eastAsia="ja-JP"/>
        </w:rPr>
        <w:t>8.</w:t>
      </w:r>
      <w:r w:rsidR="00040DD0">
        <w:rPr>
          <w:rFonts w:ascii="Arial" w:hAnsi="Arial" w:cs="Arial" w:hint="eastAsia"/>
          <w:b/>
          <w:sz w:val="24"/>
          <w:lang w:eastAsia="ja-JP"/>
        </w:rPr>
        <w:t>5.</w:t>
      </w:r>
      <w:r w:rsidR="00DA7CEC">
        <w:rPr>
          <w:rFonts w:ascii="Arial" w:hAnsi="Arial" w:cs="Arial" w:hint="eastAsia"/>
          <w:b/>
          <w:sz w:val="24"/>
          <w:lang w:eastAsia="ja-JP"/>
        </w:rPr>
        <w:t>4</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5F59531F" w14:textId="4A983EF0" w:rsidR="00481F0C" w:rsidRDefault="0032579D" w:rsidP="00266BD4">
      <w:pPr>
        <w:overflowPunct w:val="0"/>
        <w:autoSpaceDE w:val="0"/>
        <w:autoSpaceDN w:val="0"/>
        <w:adjustRightInd w:val="0"/>
        <w:spacing w:after="120"/>
        <w:jc w:val="both"/>
        <w:textAlignment w:val="baseline"/>
        <w:rPr>
          <w:lang w:eastAsia="zh-CN"/>
        </w:rPr>
      </w:pPr>
      <w:r w:rsidRPr="0032579D">
        <w:rPr>
          <w:lang w:eastAsia="zh-CN"/>
        </w:rPr>
        <w:t xml:space="preserve">A new WID on </w:t>
      </w:r>
      <w:r w:rsidR="00040DD0">
        <w:rPr>
          <w:rFonts w:hint="eastAsia"/>
          <w:lang w:eastAsia="ja-JP"/>
        </w:rPr>
        <w:t>NES (Network Energy Saving)</w:t>
      </w:r>
      <w:r w:rsidRPr="0032579D">
        <w:rPr>
          <w:lang w:eastAsia="zh-CN"/>
        </w:rPr>
        <w:t xml:space="preserve"> </w:t>
      </w:r>
      <w:r w:rsidR="00F47D06">
        <w:rPr>
          <w:lang w:eastAsia="zh-CN"/>
        </w:rPr>
        <w:t>has been</w:t>
      </w:r>
      <w:r w:rsidRPr="0032579D">
        <w:rPr>
          <w:lang w:eastAsia="zh-CN"/>
        </w:rPr>
        <w:t xml:space="preserve"> approved at the RAN#</w:t>
      </w:r>
      <w:r w:rsidR="00F47D06">
        <w:rPr>
          <w:lang w:eastAsia="zh-CN"/>
        </w:rPr>
        <w:t>102</w:t>
      </w:r>
      <w:r w:rsidRPr="0032579D">
        <w:rPr>
          <w:lang w:eastAsia="zh-CN"/>
        </w:rPr>
        <w:t xml:space="preserve"> meeting </w:t>
      </w:r>
      <w:r w:rsidR="00AC5389">
        <w:rPr>
          <w:lang w:eastAsia="zh-CN"/>
        </w:rPr>
        <w:t>and revised at the RAN#10</w:t>
      </w:r>
      <w:r w:rsidR="002E076B">
        <w:rPr>
          <w:rFonts w:hint="eastAsia"/>
          <w:lang w:eastAsia="ja-JP"/>
        </w:rPr>
        <w:t>4</w:t>
      </w:r>
      <w:r w:rsidR="00AC5389">
        <w:rPr>
          <w:lang w:eastAsia="zh-CN"/>
        </w:rPr>
        <w:t>[</w:t>
      </w:r>
      <w:r w:rsidR="00177EF8">
        <w:rPr>
          <w:rFonts w:hint="eastAsia"/>
          <w:lang w:eastAsia="ja-JP"/>
        </w:rPr>
        <w:t>1</w:t>
      </w:r>
      <w:r w:rsidR="00AC5389">
        <w:rPr>
          <w:lang w:eastAsia="zh-CN"/>
        </w:rPr>
        <w:t xml:space="preserve">]. In the WID, </w:t>
      </w:r>
      <w:r w:rsidR="00F47D06">
        <w:rPr>
          <w:lang w:eastAsia="zh-CN"/>
        </w:rPr>
        <w:t xml:space="preserve">following </w:t>
      </w:r>
      <w:r w:rsidR="00F47D06" w:rsidRPr="0032579D">
        <w:rPr>
          <w:lang w:eastAsia="zh-CN"/>
        </w:rPr>
        <w:t xml:space="preserve">objectives </w:t>
      </w:r>
      <w:r w:rsidR="00F47D06">
        <w:rPr>
          <w:lang w:eastAsia="zh-CN"/>
        </w:rPr>
        <w:t xml:space="preserve">are </w:t>
      </w:r>
      <w:r w:rsidR="00F47D06" w:rsidRPr="00266BD4">
        <w:rPr>
          <w:rFonts w:eastAsiaTheme="minorEastAsia"/>
          <w:lang w:val="x-none" w:eastAsia="ja-JP"/>
        </w:rPr>
        <w:t>included</w:t>
      </w:r>
      <w:r w:rsidR="00F47D06">
        <w:rPr>
          <w:lang w:eastAsia="zh-CN"/>
        </w:rPr>
        <w:t>.</w:t>
      </w:r>
    </w:p>
    <w:tbl>
      <w:tblPr>
        <w:tblStyle w:val="ac"/>
        <w:tblW w:w="0" w:type="auto"/>
        <w:tblLook w:val="04A0" w:firstRow="1" w:lastRow="0" w:firstColumn="1" w:lastColumn="0" w:noHBand="0" w:noVBand="1"/>
      </w:tblPr>
      <w:tblGrid>
        <w:gridCol w:w="9629"/>
      </w:tblGrid>
      <w:tr w:rsidR="008E02B6" w14:paraId="287F4E44" w14:textId="77777777" w:rsidTr="008E02B6">
        <w:tc>
          <w:tcPr>
            <w:tcW w:w="9629" w:type="dxa"/>
          </w:tcPr>
          <w:p w14:paraId="744301F3" w14:textId="77777777" w:rsidR="008A2FD3" w:rsidRPr="007563E2" w:rsidRDefault="008A2FD3" w:rsidP="008A2FD3">
            <w:pPr>
              <w:numPr>
                <w:ilvl w:val="0"/>
                <w:numId w:val="42"/>
              </w:numPr>
              <w:overflowPunct w:val="0"/>
              <w:autoSpaceDE w:val="0"/>
              <w:autoSpaceDN w:val="0"/>
              <w:adjustRightInd w:val="0"/>
              <w:spacing w:after="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49AEC395" w14:textId="77777777" w:rsidR="008A2FD3" w:rsidRPr="007563E2" w:rsidRDefault="008A2FD3" w:rsidP="008A2FD3">
            <w:pPr>
              <w:numPr>
                <w:ilvl w:val="1"/>
                <w:numId w:val="42"/>
              </w:numPr>
              <w:overflowPunct w:val="0"/>
              <w:autoSpaceDE w:val="0"/>
              <w:autoSpaceDN w:val="0"/>
              <w:adjustRightInd w:val="0"/>
              <w:spacing w:beforeLines="50" w:before="120" w:afterLines="50" w:after="120"/>
              <w:ind w:left="1049" w:hanging="329"/>
              <w:jc w:val="both"/>
              <w:textAlignment w:val="baseline"/>
              <w:rPr>
                <w:bCs/>
                <w:lang w:val="en-US" w:eastAsia="zh-CN"/>
              </w:rPr>
            </w:pPr>
            <w:r w:rsidRPr="007563E2">
              <w:rPr>
                <w:bCs/>
                <w:lang w:val="en-US" w:eastAsia="zh-CN"/>
              </w:rPr>
              <w:t xml:space="preserve">Adaptation of SSB in time domain, e.g. adapting periodicity </w:t>
            </w:r>
          </w:p>
          <w:p w14:paraId="50921228" w14:textId="77777777" w:rsidR="008A2FD3" w:rsidRPr="007563E2" w:rsidRDefault="008A2FD3" w:rsidP="008A2FD3">
            <w:pPr>
              <w:numPr>
                <w:ilvl w:val="1"/>
                <w:numId w:val="42"/>
              </w:numPr>
              <w:overflowPunct w:val="0"/>
              <w:autoSpaceDE w:val="0"/>
              <w:autoSpaceDN w:val="0"/>
              <w:adjustRightInd w:val="0"/>
              <w:spacing w:beforeLines="50" w:before="120" w:afterLines="50" w:after="120"/>
              <w:ind w:left="1049" w:hanging="329"/>
              <w:jc w:val="both"/>
              <w:textAlignment w:val="baseline"/>
              <w:rPr>
                <w:lang w:eastAsia="zh-CN"/>
              </w:rPr>
            </w:pPr>
            <w:r w:rsidRPr="007563E2">
              <w:t>Adaptation of PRACH in time domain</w:t>
            </w:r>
          </w:p>
          <w:p w14:paraId="0ECF5902" w14:textId="77777777" w:rsidR="008A2FD3" w:rsidRPr="00A60829" w:rsidRDefault="008A2FD3" w:rsidP="008A2FD3">
            <w:pPr>
              <w:numPr>
                <w:ilvl w:val="1"/>
                <w:numId w:val="42"/>
              </w:numPr>
              <w:overflowPunct w:val="0"/>
              <w:autoSpaceDE w:val="0"/>
              <w:autoSpaceDN w:val="0"/>
              <w:adjustRightInd w:val="0"/>
              <w:spacing w:beforeLines="50" w:before="120" w:afterLines="50" w:after="120"/>
              <w:ind w:left="1049" w:hanging="329"/>
              <w:jc w:val="both"/>
              <w:textAlignment w:val="baseline"/>
              <w:rPr>
                <w:highlight w:val="yellow"/>
                <w:lang w:eastAsia="zh-CN"/>
              </w:rPr>
            </w:pPr>
            <w:r w:rsidRPr="00A60829">
              <w:rPr>
                <w:highlight w:val="yellow"/>
                <w:lang w:eastAsia="zh-CN"/>
              </w:rPr>
              <w:t>Adaptation of paging occasions including confining the paging occasions in the time domain</w:t>
            </w:r>
          </w:p>
          <w:p w14:paraId="43965859" w14:textId="77777777" w:rsidR="008A2FD3" w:rsidRPr="00A60829" w:rsidRDefault="008A2FD3" w:rsidP="008A2FD3">
            <w:pPr>
              <w:numPr>
                <w:ilvl w:val="2"/>
                <w:numId w:val="42"/>
              </w:numPr>
              <w:overflowPunct w:val="0"/>
              <w:autoSpaceDE w:val="0"/>
              <w:autoSpaceDN w:val="0"/>
              <w:adjustRightInd w:val="0"/>
              <w:spacing w:beforeLines="50" w:before="120" w:afterLines="50" w:after="120"/>
              <w:jc w:val="both"/>
              <w:textAlignment w:val="baseline"/>
              <w:rPr>
                <w:highlight w:val="yellow"/>
                <w:lang w:eastAsia="zh-CN"/>
              </w:rPr>
            </w:pPr>
            <w:r w:rsidRPr="00A60829">
              <w:rPr>
                <w:highlight w:val="yellow"/>
                <w:lang w:eastAsia="zh-CN"/>
              </w:rPr>
              <w:t>Note: there shall be no paging latency increase</w:t>
            </w:r>
          </w:p>
          <w:p w14:paraId="7F422B2D" w14:textId="502201BB" w:rsidR="008E02B6" w:rsidRPr="008A2FD3" w:rsidRDefault="008A2FD3" w:rsidP="008A2FD3">
            <w:pPr>
              <w:numPr>
                <w:ilvl w:val="1"/>
                <w:numId w:val="42"/>
              </w:numPr>
              <w:overflowPunct w:val="0"/>
              <w:autoSpaceDE w:val="0"/>
              <w:autoSpaceDN w:val="0"/>
              <w:adjustRightInd w:val="0"/>
              <w:spacing w:beforeLines="50" w:before="120" w:afterLines="50" w:after="120"/>
              <w:ind w:left="1049" w:hanging="329"/>
              <w:jc w:val="both"/>
              <w:textAlignment w:val="baseline"/>
              <w:rPr>
                <w:lang w:eastAsia="zh-CN"/>
              </w:rPr>
            </w:pPr>
            <w:r w:rsidRPr="00A60829">
              <w:rPr>
                <w:highlight w:val="yellow"/>
                <w:lang w:eastAsia="zh-CN"/>
              </w:rPr>
              <w:t>Note: there shall be no negative impact to legacy UEs, unless significant benefits are shown</w:t>
            </w:r>
            <w:r w:rsidRPr="007563E2">
              <w:rPr>
                <w:lang w:eastAsia="zh-CN"/>
              </w:rPr>
              <w:t xml:space="preserve"> </w:t>
            </w:r>
          </w:p>
        </w:tc>
      </w:tr>
    </w:tbl>
    <w:p w14:paraId="048DDD1B" w14:textId="77777777" w:rsidR="00462C27" w:rsidRDefault="00462C27" w:rsidP="009946BB">
      <w:pPr>
        <w:pBdr>
          <w:bottom w:val="single" w:sz="6" w:space="1" w:color="auto"/>
        </w:pBdr>
        <w:spacing w:before="120" w:after="120"/>
        <w:jc w:val="both"/>
        <w:rPr>
          <w:rFonts w:eastAsiaTheme="minorEastAsia"/>
          <w:lang w:val="en-US" w:eastAsia="ja-JP"/>
        </w:rPr>
      </w:pPr>
    </w:p>
    <w:p w14:paraId="37B036E9" w14:textId="5B18D987" w:rsidR="0010202E" w:rsidRPr="0010202E" w:rsidRDefault="009946BB" w:rsidP="009946BB">
      <w:pPr>
        <w:pBdr>
          <w:bottom w:val="single" w:sz="6" w:space="1" w:color="auto"/>
        </w:pBdr>
        <w:spacing w:before="120" w:after="120"/>
        <w:jc w:val="both"/>
        <w:rPr>
          <w:rFonts w:eastAsiaTheme="minorEastAsia"/>
          <w:lang w:val="en-US" w:eastAsia="ja-JP"/>
        </w:rPr>
      </w:pPr>
      <w:r w:rsidRPr="009946BB">
        <w:rPr>
          <w:rFonts w:eastAsiaTheme="minorEastAsia"/>
          <w:lang w:val="en-US" w:eastAsia="ja-JP"/>
        </w:rPr>
        <w:t xml:space="preserve">In this contribution, we describe our view </w:t>
      </w:r>
      <w:r w:rsidR="004039F9">
        <w:rPr>
          <w:rFonts w:eastAsiaTheme="minorEastAsia"/>
          <w:lang w:val="en-US" w:eastAsia="ja-JP"/>
        </w:rPr>
        <w:t>for</w:t>
      </w:r>
      <w:r w:rsidRPr="009946BB">
        <w:rPr>
          <w:rFonts w:eastAsiaTheme="minorEastAsia"/>
          <w:lang w:val="en-US" w:eastAsia="ja-JP"/>
        </w:rPr>
        <w:t xml:space="preserve"> </w:t>
      </w:r>
      <w:r w:rsidR="00A60829" w:rsidRPr="00A60829">
        <w:rPr>
          <w:rFonts w:eastAsiaTheme="minorEastAsia"/>
          <w:lang w:val="en-US" w:eastAsia="ja-JP"/>
        </w:rPr>
        <w:t>Adaptation of paging occasions</w:t>
      </w:r>
      <w:r w:rsidR="00885758">
        <w:rPr>
          <w:rFonts w:eastAsiaTheme="minorEastAsia" w:hint="eastAsia"/>
          <w:lang w:val="en-US" w:eastAsia="ja-JP"/>
        </w:rPr>
        <w:t>.</w:t>
      </w:r>
    </w:p>
    <w:p w14:paraId="7675688F" w14:textId="77777777" w:rsidR="00533ACE" w:rsidRDefault="007E2FC8" w:rsidP="00533ACE">
      <w:pPr>
        <w:pStyle w:val="2"/>
        <w:numPr>
          <w:ilvl w:val="0"/>
          <w:numId w:val="2"/>
        </w:numPr>
        <w:rPr>
          <w:lang w:eastAsia="ja-JP"/>
        </w:rPr>
      </w:pPr>
      <w:r>
        <w:rPr>
          <w:rFonts w:hint="eastAsia"/>
          <w:lang w:eastAsia="ja-JP"/>
        </w:rPr>
        <w:t>Discussion</w:t>
      </w:r>
      <w:bookmarkStart w:id="0" w:name="_Hlk149789986"/>
    </w:p>
    <w:p w14:paraId="5B4F3BFC" w14:textId="77777777" w:rsidR="0088036E" w:rsidRDefault="0088036E" w:rsidP="0088036E">
      <w:pPr>
        <w:rPr>
          <w:lang w:eastAsia="ja-JP"/>
        </w:rPr>
      </w:pPr>
      <w:r>
        <w:rPr>
          <w:rFonts w:eastAsiaTheme="minorEastAsia" w:hint="eastAsia"/>
          <w:lang w:val="x-none" w:eastAsia="ja-JP"/>
        </w:rPr>
        <w:t>The following agreement was made in RAN2 #125bis meeting</w:t>
      </w:r>
    </w:p>
    <w:tbl>
      <w:tblPr>
        <w:tblStyle w:val="ac"/>
        <w:tblW w:w="0" w:type="auto"/>
        <w:tblLook w:val="04A0" w:firstRow="1" w:lastRow="0" w:firstColumn="1" w:lastColumn="0" w:noHBand="0" w:noVBand="1"/>
      </w:tblPr>
      <w:tblGrid>
        <w:gridCol w:w="9629"/>
      </w:tblGrid>
      <w:tr w:rsidR="0088036E" w14:paraId="21FD4F8F" w14:textId="77777777" w:rsidTr="00776E8A">
        <w:tc>
          <w:tcPr>
            <w:tcW w:w="9629" w:type="dxa"/>
          </w:tcPr>
          <w:p w14:paraId="09BD2677" w14:textId="77777777" w:rsidR="0088036E" w:rsidRPr="00B6625A" w:rsidRDefault="0088036E" w:rsidP="00776E8A">
            <w:pPr>
              <w:overflowPunct w:val="0"/>
              <w:autoSpaceDE w:val="0"/>
              <w:autoSpaceDN w:val="0"/>
              <w:adjustRightInd w:val="0"/>
              <w:spacing w:after="120"/>
              <w:contextualSpacing/>
              <w:textAlignment w:val="baseline"/>
              <w:rPr>
                <w:rFonts w:eastAsiaTheme="minorEastAsia"/>
                <w:lang w:val="x-none" w:eastAsia="ja-JP"/>
              </w:rPr>
            </w:pPr>
            <w:r w:rsidRPr="00B6625A">
              <w:rPr>
                <w:rFonts w:eastAsiaTheme="minorEastAsia" w:hint="eastAsia"/>
                <w:highlight w:val="green"/>
                <w:lang w:val="x-none" w:eastAsia="ja-JP"/>
              </w:rPr>
              <w:t>RAN2 #125bis Agreement</w:t>
            </w:r>
          </w:p>
          <w:p w14:paraId="110C18AF" w14:textId="77777777" w:rsidR="002E61BE" w:rsidRPr="002E61BE" w:rsidRDefault="002E61BE" w:rsidP="002E61BE">
            <w:pPr>
              <w:numPr>
                <w:ilvl w:val="0"/>
                <w:numId w:val="49"/>
              </w:numPr>
              <w:spacing w:after="0"/>
              <w:ind w:leftChars="58" w:left="488"/>
              <w:textAlignment w:val="center"/>
              <w:rPr>
                <w:rFonts w:ascii="Arial" w:eastAsia="游ゴシック" w:hAnsi="Arial" w:cs="Arial"/>
                <w:sz w:val="20"/>
                <w:lang w:val="en-US" w:eastAsia="ja-JP"/>
              </w:rPr>
            </w:pPr>
            <w:r w:rsidRPr="002E61BE">
              <w:rPr>
                <w:rFonts w:ascii="Arial" w:eastAsia="游ゴシック" w:hAnsi="Arial" w:cs="Arial"/>
                <w:sz w:val="20"/>
                <w:lang w:val="en-US" w:eastAsia="ja-JP"/>
              </w:rPr>
              <w:t>For Paging adaptation, R2 discusses the following options on compatibility of legacy RRC_IDLE/RRC_INACTIVE UE:</w:t>
            </w:r>
          </w:p>
          <w:p w14:paraId="181BA4C1" w14:textId="77777777" w:rsidR="002E61BE" w:rsidRPr="002E61BE" w:rsidRDefault="002E61BE" w:rsidP="002D2D93">
            <w:pPr>
              <w:spacing w:after="0"/>
              <w:ind w:leftChars="14" w:left="31"/>
              <w:rPr>
                <w:rFonts w:ascii="Arial" w:eastAsia="游ゴシック" w:hAnsi="Arial" w:cs="Arial"/>
                <w:sz w:val="20"/>
                <w:lang w:val="en-US" w:eastAsia="ja-JP"/>
              </w:rPr>
            </w:pPr>
            <w:r w:rsidRPr="002E61BE">
              <w:rPr>
                <w:rFonts w:ascii="Arial" w:eastAsia="游ゴシック" w:hAnsi="Arial" w:cs="Arial"/>
                <w:sz w:val="20"/>
                <w:lang w:val="en-US" w:eastAsia="ja-JP"/>
              </w:rPr>
              <w:t xml:space="preserve">     - Option 1: Prevent the access of legacy UE via </w:t>
            </w:r>
            <w:proofErr w:type="gramStart"/>
            <w:r w:rsidRPr="002E61BE">
              <w:rPr>
                <w:rFonts w:ascii="Arial" w:eastAsia="游ゴシック" w:hAnsi="Arial" w:cs="Arial"/>
                <w:sz w:val="20"/>
                <w:lang w:val="en-US" w:eastAsia="ja-JP"/>
              </w:rPr>
              <w:t>barring;</w:t>
            </w:r>
            <w:proofErr w:type="gramEnd"/>
          </w:p>
          <w:p w14:paraId="387956A2" w14:textId="0A475132" w:rsidR="0088036E" w:rsidRPr="002D2D93" w:rsidRDefault="002E61BE" w:rsidP="002D2D93">
            <w:pPr>
              <w:spacing w:after="0"/>
              <w:ind w:leftChars="14" w:left="1531" w:hangingChars="750" w:hanging="1500"/>
              <w:rPr>
                <w:rFonts w:ascii="Arial" w:eastAsia="游ゴシック" w:hAnsi="Arial" w:cs="Arial"/>
                <w:sz w:val="20"/>
                <w:lang w:val="en-US" w:eastAsia="ja-JP"/>
              </w:rPr>
            </w:pPr>
            <w:r w:rsidRPr="002E61BE">
              <w:rPr>
                <w:rFonts w:ascii="Arial" w:eastAsia="游ゴシック" w:hAnsi="Arial" w:cs="Arial"/>
                <w:sz w:val="20"/>
                <w:lang w:val="en-US" w:eastAsia="ja-JP"/>
              </w:rPr>
              <w:t xml:space="preserve">     - Option 2: Separate paging resources for legacy UEs and Rel-19 NES UEs (assuming there are legacy UEs)</w:t>
            </w:r>
          </w:p>
        </w:tc>
      </w:tr>
    </w:tbl>
    <w:p w14:paraId="0DE1D81A" w14:textId="77777777" w:rsidR="0088036E" w:rsidRDefault="0088036E" w:rsidP="0088036E">
      <w:pPr>
        <w:overflowPunct w:val="0"/>
        <w:autoSpaceDE w:val="0"/>
        <w:autoSpaceDN w:val="0"/>
        <w:adjustRightInd w:val="0"/>
        <w:spacing w:after="120"/>
        <w:jc w:val="both"/>
        <w:textAlignment w:val="baseline"/>
        <w:rPr>
          <w:rFonts w:eastAsiaTheme="minorEastAsia"/>
          <w:lang w:val="x-none" w:eastAsia="ja-JP"/>
        </w:rPr>
      </w:pPr>
    </w:p>
    <w:p w14:paraId="1313CFC5" w14:textId="7EB1A29E" w:rsidR="0088036E" w:rsidRDefault="006E6481" w:rsidP="00E36C39">
      <w:pPr>
        <w:rPr>
          <w:rFonts w:eastAsiaTheme="minorEastAsia"/>
          <w:lang w:val="x-none" w:eastAsia="ja-JP"/>
        </w:rPr>
      </w:pPr>
      <w:r w:rsidRPr="006E6481">
        <w:rPr>
          <w:rFonts w:eastAsiaTheme="minorEastAsia"/>
          <w:lang w:val="x-none" w:eastAsia="ja-JP"/>
        </w:rPr>
        <w:t>When excluding legacy UEs in paging, it will have an impact on the coverage of legacy UEs, although it will also depend on the cell design. Therefore, as stated in the WID objective, at the very least, a method that does not bar legacy UEs is necessary in order to reduce the negative impact on legacy UEs.</w:t>
      </w:r>
    </w:p>
    <w:p w14:paraId="4B131E75" w14:textId="24244D12" w:rsidR="0088036E" w:rsidRDefault="002D2D93" w:rsidP="001E533E">
      <w:pPr>
        <w:ind w:left="1680" w:hanging="1680"/>
        <w:rPr>
          <w:rFonts w:eastAsiaTheme="minorEastAsia"/>
          <w:lang w:val="x-none" w:eastAsia="ja-JP"/>
        </w:rPr>
      </w:pPr>
      <w:r w:rsidRPr="000A121E">
        <w:rPr>
          <w:rFonts w:eastAsiaTheme="minorEastAsia"/>
          <w:b/>
          <w:bCs/>
          <w:lang w:val="x-none" w:eastAsia="ja-JP"/>
        </w:rPr>
        <w:t>P</w:t>
      </w:r>
      <w:r w:rsidRPr="000A121E">
        <w:rPr>
          <w:rFonts w:eastAsiaTheme="minorEastAsia" w:hint="eastAsia"/>
          <w:b/>
          <w:bCs/>
          <w:lang w:val="x-none" w:eastAsia="ja-JP"/>
        </w:rPr>
        <w:t>roposal</w:t>
      </w:r>
      <w:r>
        <w:rPr>
          <w:rFonts w:eastAsiaTheme="minorEastAsia" w:hint="eastAsia"/>
          <w:b/>
          <w:bCs/>
          <w:lang w:val="x-none" w:eastAsia="ja-JP"/>
        </w:rPr>
        <w:t xml:space="preserve"> </w:t>
      </w:r>
      <w:r w:rsidRPr="000A121E">
        <w:rPr>
          <w:rFonts w:eastAsiaTheme="minorEastAsia" w:hint="eastAsia"/>
          <w:b/>
          <w:bCs/>
          <w:lang w:val="x-none" w:eastAsia="ja-JP"/>
        </w:rPr>
        <w:t>1:</w:t>
      </w:r>
      <w:r w:rsidRPr="000A121E">
        <w:rPr>
          <w:rFonts w:ascii="Arial" w:eastAsia="游ゴシック" w:hAnsi="Arial" w:cstheme="minorBidi"/>
          <w:b/>
          <w:bCs/>
          <w:color w:val="000000" w:themeColor="text1"/>
          <w:sz w:val="21"/>
          <w:szCs w:val="21"/>
          <w:lang w:eastAsia="ja-JP"/>
        </w:rPr>
        <w:t xml:space="preserve"> </w:t>
      </w:r>
      <w:r>
        <w:rPr>
          <w:rFonts w:ascii="Arial" w:eastAsia="游ゴシック" w:hAnsi="Arial" w:cstheme="minorBidi"/>
          <w:b/>
          <w:bCs/>
          <w:color w:val="000000" w:themeColor="text1"/>
          <w:sz w:val="21"/>
          <w:szCs w:val="21"/>
          <w:lang w:eastAsia="ja-JP"/>
        </w:rPr>
        <w:tab/>
      </w:r>
      <w:r w:rsidR="001E533E" w:rsidRPr="001E533E">
        <w:rPr>
          <w:rFonts w:eastAsiaTheme="minorEastAsia"/>
          <w:b/>
          <w:bCs/>
          <w:lang w:val="en-US" w:eastAsia="ja-JP"/>
        </w:rPr>
        <w:t>At least, a mechanism is needed that allows legacy UEs and NES UEs to coexist without barring legacy UEs.</w:t>
      </w:r>
    </w:p>
    <w:p w14:paraId="6B0010CF" w14:textId="77777777" w:rsidR="0088036E" w:rsidRPr="001E533E" w:rsidRDefault="0088036E" w:rsidP="00E36C39">
      <w:pPr>
        <w:rPr>
          <w:rFonts w:eastAsiaTheme="minorEastAsia"/>
          <w:lang w:val="x-none" w:eastAsia="ja-JP"/>
        </w:rPr>
      </w:pPr>
    </w:p>
    <w:p w14:paraId="6E50BB2B" w14:textId="378456BB" w:rsidR="00E36C39" w:rsidRDefault="00EE149F" w:rsidP="00E36C39">
      <w:pPr>
        <w:rPr>
          <w:lang w:eastAsia="ja-JP"/>
        </w:rPr>
      </w:pPr>
      <w:r>
        <w:rPr>
          <w:rFonts w:eastAsiaTheme="minorEastAsia" w:hint="eastAsia"/>
          <w:lang w:val="x-none" w:eastAsia="ja-JP"/>
        </w:rPr>
        <w:t>The following agreement was made in RAN2 #125bis meeting</w:t>
      </w:r>
    </w:p>
    <w:tbl>
      <w:tblPr>
        <w:tblStyle w:val="ac"/>
        <w:tblW w:w="0" w:type="auto"/>
        <w:tblLook w:val="04A0" w:firstRow="1" w:lastRow="0" w:firstColumn="1" w:lastColumn="0" w:noHBand="0" w:noVBand="1"/>
      </w:tblPr>
      <w:tblGrid>
        <w:gridCol w:w="9629"/>
      </w:tblGrid>
      <w:tr w:rsidR="00BB0BA1" w14:paraId="3A5C7AB4" w14:textId="77777777" w:rsidTr="00BB0BA1">
        <w:tc>
          <w:tcPr>
            <w:tcW w:w="9629" w:type="dxa"/>
          </w:tcPr>
          <w:p w14:paraId="324F2456" w14:textId="77777777" w:rsidR="00EE149F" w:rsidRPr="00B6625A" w:rsidRDefault="00EE149F" w:rsidP="00EE149F">
            <w:pPr>
              <w:overflowPunct w:val="0"/>
              <w:autoSpaceDE w:val="0"/>
              <w:autoSpaceDN w:val="0"/>
              <w:adjustRightInd w:val="0"/>
              <w:spacing w:after="120"/>
              <w:contextualSpacing/>
              <w:textAlignment w:val="baseline"/>
              <w:rPr>
                <w:rFonts w:eastAsiaTheme="minorEastAsia"/>
                <w:lang w:val="x-none" w:eastAsia="ja-JP"/>
              </w:rPr>
            </w:pPr>
            <w:r w:rsidRPr="00B6625A">
              <w:rPr>
                <w:rFonts w:eastAsiaTheme="minorEastAsia" w:hint="eastAsia"/>
                <w:highlight w:val="green"/>
                <w:lang w:val="x-none" w:eastAsia="ja-JP"/>
              </w:rPr>
              <w:t>RAN2 #125bis Agreement</w:t>
            </w:r>
          </w:p>
          <w:p w14:paraId="4C6ADAE6" w14:textId="46993B92" w:rsidR="00BB0BA1" w:rsidRPr="00B11643" w:rsidRDefault="00EE149F" w:rsidP="00EE149F">
            <w:pPr>
              <w:pStyle w:val="aa"/>
              <w:numPr>
                <w:ilvl w:val="0"/>
                <w:numId w:val="48"/>
              </w:numPr>
              <w:overflowPunct w:val="0"/>
              <w:autoSpaceDE w:val="0"/>
              <w:autoSpaceDN w:val="0"/>
              <w:adjustRightInd w:val="0"/>
              <w:spacing w:after="120"/>
              <w:ind w:leftChars="0"/>
              <w:contextualSpacing/>
              <w:textAlignment w:val="baseline"/>
              <w:rPr>
                <w:rFonts w:eastAsia="Malgun Gothic"/>
                <w:lang w:val="x-none" w:eastAsia="ko-KR"/>
              </w:rPr>
            </w:pPr>
            <w:r w:rsidRPr="00EE149F">
              <w:rPr>
                <w:rFonts w:eastAsia="Malgun Gothic"/>
                <w:lang w:eastAsia="ko-KR"/>
              </w:rPr>
              <w:t>For adaptation of paging occasions in time domain, RAN2 to study a) bundle paging frames and b) extend the values of N to have increased interval between PFs (e.g. T/64, T/128 ...) and compensating decrease in number of PFs by increasing POs per PF.</w:t>
            </w:r>
          </w:p>
        </w:tc>
      </w:tr>
    </w:tbl>
    <w:p w14:paraId="3DF8463A" w14:textId="77777777" w:rsidR="006A302D" w:rsidRDefault="006A302D" w:rsidP="00266BD4">
      <w:pPr>
        <w:overflowPunct w:val="0"/>
        <w:autoSpaceDE w:val="0"/>
        <w:autoSpaceDN w:val="0"/>
        <w:adjustRightInd w:val="0"/>
        <w:spacing w:after="120"/>
        <w:jc w:val="both"/>
        <w:textAlignment w:val="baseline"/>
        <w:rPr>
          <w:rFonts w:eastAsiaTheme="minorEastAsia"/>
          <w:lang w:val="x-none" w:eastAsia="ja-JP"/>
        </w:rPr>
      </w:pPr>
    </w:p>
    <w:p w14:paraId="4ECEBA56" w14:textId="77777777" w:rsidR="006A302D" w:rsidRDefault="006A302D" w:rsidP="00266BD4">
      <w:pPr>
        <w:overflowPunct w:val="0"/>
        <w:autoSpaceDE w:val="0"/>
        <w:autoSpaceDN w:val="0"/>
        <w:adjustRightInd w:val="0"/>
        <w:spacing w:after="120"/>
        <w:jc w:val="both"/>
        <w:textAlignment w:val="baseline"/>
        <w:rPr>
          <w:rFonts w:eastAsiaTheme="minorEastAsia"/>
          <w:lang w:val="x-none" w:eastAsia="ja-JP"/>
        </w:rPr>
      </w:pPr>
    </w:p>
    <w:p w14:paraId="0E61048A" w14:textId="5593FF00" w:rsidR="006A302D" w:rsidRPr="006A302D" w:rsidRDefault="00875646" w:rsidP="00266BD4">
      <w:pPr>
        <w:overflowPunct w:val="0"/>
        <w:autoSpaceDE w:val="0"/>
        <w:autoSpaceDN w:val="0"/>
        <w:adjustRightInd w:val="0"/>
        <w:spacing w:after="120"/>
        <w:jc w:val="both"/>
        <w:textAlignment w:val="baseline"/>
        <w:rPr>
          <w:rFonts w:eastAsiaTheme="minorEastAsia"/>
          <w:lang w:val="en-US" w:eastAsia="ja-JP"/>
        </w:rPr>
      </w:pPr>
      <w:r>
        <w:rPr>
          <w:rFonts w:eastAsiaTheme="minorEastAsia" w:hint="eastAsia"/>
          <w:lang w:val="en-US" w:eastAsia="ja-JP"/>
        </w:rPr>
        <w:lastRenderedPageBreak/>
        <w:t xml:space="preserve">For </w:t>
      </w:r>
      <w:r w:rsidR="00296BE9">
        <w:rPr>
          <w:rFonts w:eastAsiaTheme="minorEastAsia" w:hint="eastAsia"/>
          <w:lang w:val="en-US" w:eastAsia="ja-JP"/>
        </w:rPr>
        <w:t>adaptation of paging occasion, t</w:t>
      </w:r>
      <w:r>
        <w:rPr>
          <w:rFonts w:eastAsiaTheme="minorEastAsia" w:hint="eastAsia"/>
          <w:lang w:val="en-US" w:eastAsia="ja-JP"/>
        </w:rPr>
        <w:t xml:space="preserve">wo solutions have been </w:t>
      </w:r>
      <w:r w:rsidR="00296BE9">
        <w:rPr>
          <w:rFonts w:eastAsiaTheme="minorEastAsia" w:hint="eastAsia"/>
          <w:lang w:val="en-US" w:eastAsia="ja-JP"/>
        </w:rPr>
        <w:t>identified.</w:t>
      </w:r>
    </w:p>
    <w:p w14:paraId="0BF271D6" w14:textId="34D041CB" w:rsidR="00EE149F" w:rsidRDefault="0075008D" w:rsidP="00266BD4">
      <w:pPr>
        <w:overflowPunct w:val="0"/>
        <w:autoSpaceDE w:val="0"/>
        <w:autoSpaceDN w:val="0"/>
        <w:adjustRightInd w:val="0"/>
        <w:spacing w:after="120"/>
        <w:jc w:val="both"/>
        <w:textAlignment w:val="baseline"/>
        <w:rPr>
          <w:rFonts w:eastAsiaTheme="minorEastAsia"/>
          <w:lang w:val="x-none" w:eastAsia="ja-JP"/>
        </w:rPr>
      </w:pPr>
      <w:r w:rsidRPr="0075008D">
        <w:rPr>
          <w:rFonts w:eastAsiaTheme="minorEastAsia"/>
          <w:noProof/>
          <w:lang w:val="x-none" w:eastAsia="ja-JP"/>
        </w:rPr>
        <w:drawing>
          <wp:inline distT="0" distB="0" distL="0" distR="0" wp14:anchorId="208BB4A3" wp14:editId="5910DC4F">
            <wp:extent cx="4501515" cy="1622862"/>
            <wp:effectExtent l="0" t="0" r="0" b="0"/>
            <wp:docPr id="281299941"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99941" name="図 1" descr="ダイアグラム&#10;&#10;自動的に生成された説明"/>
                    <pic:cNvPicPr/>
                  </pic:nvPicPr>
                  <pic:blipFill>
                    <a:blip r:embed="rId8"/>
                    <a:stretch>
                      <a:fillRect/>
                    </a:stretch>
                  </pic:blipFill>
                  <pic:spPr>
                    <a:xfrm>
                      <a:off x="0" y="0"/>
                      <a:ext cx="4528692" cy="1632660"/>
                    </a:xfrm>
                    <a:prstGeom prst="rect">
                      <a:avLst/>
                    </a:prstGeom>
                  </pic:spPr>
                </pic:pic>
              </a:graphicData>
            </a:graphic>
          </wp:inline>
        </w:drawing>
      </w:r>
    </w:p>
    <w:p w14:paraId="32D7C457" w14:textId="77777777" w:rsidR="006A302D" w:rsidRDefault="006A302D" w:rsidP="00266BD4">
      <w:pPr>
        <w:overflowPunct w:val="0"/>
        <w:autoSpaceDE w:val="0"/>
        <w:autoSpaceDN w:val="0"/>
        <w:adjustRightInd w:val="0"/>
        <w:spacing w:after="120"/>
        <w:jc w:val="both"/>
        <w:textAlignment w:val="baseline"/>
        <w:rPr>
          <w:rFonts w:eastAsiaTheme="minorEastAsia"/>
          <w:lang w:val="x-none" w:eastAsia="ja-JP"/>
        </w:rPr>
      </w:pPr>
    </w:p>
    <w:p w14:paraId="5D3AA80F" w14:textId="157C16CE" w:rsidR="00714BEB" w:rsidRDefault="00CB4DD1" w:rsidP="00266BD4">
      <w:pPr>
        <w:overflowPunct w:val="0"/>
        <w:autoSpaceDE w:val="0"/>
        <w:autoSpaceDN w:val="0"/>
        <w:adjustRightInd w:val="0"/>
        <w:spacing w:after="120"/>
        <w:jc w:val="both"/>
        <w:textAlignment w:val="baseline"/>
        <w:rPr>
          <w:rFonts w:eastAsiaTheme="minorEastAsia"/>
          <w:lang w:val="x-none" w:eastAsia="ja-JP"/>
        </w:rPr>
      </w:pPr>
      <w:r w:rsidRPr="00CB4DD1">
        <w:rPr>
          <w:rFonts w:eastAsiaTheme="minorEastAsia"/>
          <w:lang w:eastAsia="ja-JP"/>
        </w:rPr>
        <w:t>Both solutions can increase the number of opportunities to put gNB to sleep. In addition, when coexisting with Legacy UE, we assume that there will be no significant difference between these two solutions.</w:t>
      </w:r>
    </w:p>
    <w:p w14:paraId="4F164C3A" w14:textId="717B6E9A" w:rsidR="00EE149F" w:rsidRDefault="00BC7031" w:rsidP="00266BD4">
      <w:pPr>
        <w:overflowPunct w:val="0"/>
        <w:autoSpaceDE w:val="0"/>
        <w:autoSpaceDN w:val="0"/>
        <w:adjustRightInd w:val="0"/>
        <w:spacing w:after="120"/>
        <w:jc w:val="both"/>
        <w:textAlignment w:val="baseline"/>
        <w:rPr>
          <w:rFonts w:eastAsiaTheme="minorEastAsia"/>
          <w:lang w:val="x-none" w:eastAsia="ja-JP"/>
        </w:rPr>
      </w:pPr>
      <w:r w:rsidRPr="00BC7031">
        <w:rPr>
          <w:rFonts w:eastAsiaTheme="minorEastAsia"/>
          <w:lang w:val="x-none" w:eastAsia="ja-JP"/>
        </w:rPr>
        <w:t xml:space="preserve">In this case, we prefer </w:t>
      </w:r>
      <w:r>
        <w:rPr>
          <w:rFonts w:eastAsiaTheme="minorEastAsia" w:hint="eastAsia"/>
          <w:lang w:val="x-none" w:eastAsia="ja-JP"/>
        </w:rPr>
        <w:t xml:space="preserve">option </w:t>
      </w:r>
      <w:r w:rsidRPr="00BC7031">
        <w:rPr>
          <w:rFonts w:eastAsiaTheme="minorEastAsia"/>
          <w:lang w:val="x-none" w:eastAsia="ja-JP"/>
        </w:rPr>
        <w:t>b) extend the values of N as a simple solution.</w:t>
      </w:r>
    </w:p>
    <w:p w14:paraId="5CD1C947" w14:textId="77777777" w:rsidR="005731F3" w:rsidRPr="002E1167" w:rsidRDefault="005731F3" w:rsidP="00B11643">
      <w:pPr>
        <w:overflowPunct w:val="0"/>
        <w:autoSpaceDE w:val="0"/>
        <w:autoSpaceDN w:val="0"/>
        <w:adjustRightInd w:val="0"/>
        <w:spacing w:after="120"/>
        <w:contextualSpacing/>
        <w:textAlignment w:val="baseline"/>
        <w:rPr>
          <w:rFonts w:eastAsiaTheme="minorEastAsia"/>
          <w:lang w:val="x-none" w:eastAsia="ja-JP"/>
        </w:rPr>
      </w:pPr>
    </w:p>
    <w:p w14:paraId="2288DDEF" w14:textId="77777777" w:rsidR="008F1E91" w:rsidRDefault="00F934B4" w:rsidP="008F1E91">
      <w:pPr>
        <w:overflowPunct w:val="0"/>
        <w:autoSpaceDE w:val="0"/>
        <w:autoSpaceDN w:val="0"/>
        <w:adjustRightInd w:val="0"/>
        <w:spacing w:after="120"/>
        <w:contextualSpacing/>
        <w:textAlignment w:val="baseline"/>
        <w:rPr>
          <w:rFonts w:eastAsiaTheme="minorEastAsia"/>
          <w:b/>
          <w:bCs/>
          <w:lang w:val="en-US"/>
        </w:rPr>
      </w:pPr>
      <w:r w:rsidRPr="005731F3">
        <w:rPr>
          <w:rFonts w:eastAsiaTheme="minorEastAsia" w:hint="eastAsia"/>
          <w:b/>
          <w:bCs/>
          <w:lang w:val="x-none" w:eastAsia="ja-JP"/>
        </w:rPr>
        <w:t>Proposal</w:t>
      </w:r>
      <w:r w:rsidR="00266BD4">
        <w:rPr>
          <w:rFonts w:eastAsiaTheme="minorEastAsia" w:hint="eastAsia"/>
          <w:b/>
          <w:bCs/>
          <w:lang w:val="x-none" w:eastAsia="ja-JP"/>
        </w:rPr>
        <w:t xml:space="preserve"> </w:t>
      </w:r>
      <w:r w:rsidRPr="005731F3">
        <w:rPr>
          <w:rFonts w:eastAsiaTheme="minorEastAsia" w:hint="eastAsia"/>
          <w:b/>
          <w:bCs/>
          <w:lang w:val="x-none" w:eastAsia="ja-JP"/>
        </w:rPr>
        <w:t>2:</w:t>
      </w:r>
      <w:r w:rsidR="00B839E8" w:rsidRPr="005731F3">
        <w:rPr>
          <w:rFonts w:ascii="Arial" w:eastAsia="游ゴシック" w:hAnsi="Arial" w:cstheme="minorBidi"/>
          <w:b/>
          <w:bCs/>
          <w:color w:val="000000" w:themeColor="text1"/>
          <w:sz w:val="21"/>
          <w:szCs w:val="21"/>
          <w:lang w:eastAsia="ja-JP"/>
        </w:rPr>
        <w:t xml:space="preserve"> </w:t>
      </w:r>
      <w:r w:rsidR="00CD2E65">
        <w:rPr>
          <w:rFonts w:ascii="Arial" w:eastAsia="游ゴシック" w:hAnsi="Arial" w:cstheme="minorBidi" w:hint="eastAsia"/>
          <w:b/>
          <w:bCs/>
          <w:color w:val="000000" w:themeColor="text1"/>
          <w:sz w:val="21"/>
          <w:szCs w:val="21"/>
          <w:lang w:eastAsia="ja-JP"/>
        </w:rPr>
        <w:t xml:space="preserve"> </w:t>
      </w:r>
      <w:r w:rsidR="00CD2E65">
        <w:rPr>
          <w:rFonts w:ascii="Arial" w:eastAsia="游ゴシック" w:hAnsi="Arial" w:cstheme="minorBidi"/>
          <w:b/>
          <w:bCs/>
          <w:color w:val="000000" w:themeColor="text1"/>
          <w:sz w:val="21"/>
          <w:szCs w:val="21"/>
          <w:lang w:eastAsia="ja-JP"/>
        </w:rPr>
        <w:tab/>
      </w:r>
      <w:bookmarkEnd w:id="0"/>
      <w:r w:rsidR="008F1E91" w:rsidRPr="008F1E91">
        <w:rPr>
          <w:rFonts w:eastAsiaTheme="minorEastAsia"/>
          <w:b/>
          <w:bCs/>
          <w:lang w:val="en-US"/>
        </w:rPr>
        <w:t>For the adaptation of paging occasions, extend the values of N to have increased interval between PFs (e.g. T/64, T/128 ...) and compensating decrease in number of PFs by increasing POs per PF as a baseline.</w:t>
      </w:r>
    </w:p>
    <w:p w14:paraId="3D2ADAE9" w14:textId="77777777" w:rsidR="008F1E91" w:rsidRDefault="008F1E91" w:rsidP="008F1E91">
      <w:pPr>
        <w:overflowPunct w:val="0"/>
        <w:autoSpaceDE w:val="0"/>
        <w:autoSpaceDN w:val="0"/>
        <w:adjustRightInd w:val="0"/>
        <w:spacing w:after="120"/>
        <w:contextualSpacing/>
        <w:textAlignment w:val="baseline"/>
        <w:rPr>
          <w:rFonts w:eastAsiaTheme="minorEastAsia"/>
          <w:b/>
          <w:bCs/>
          <w:lang w:val="en-US"/>
        </w:rPr>
      </w:pPr>
    </w:p>
    <w:p w14:paraId="06D4CF3E" w14:textId="77B6DC35" w:rsidR="00266BD4" w:rsidRPr="00863065" w:rsidRDefault="00266BD4" w:rsidP="008F1E91">
      <w:pPr>
        <w:pStyle w:val="2"/>
        <w:numPr>
          <w:ilvl w:val="0"/>
          <w:numId w:val="2"/>
        </w:numPr>
        <w:rPr>
          <w:rFonts w:cs="Arial"/>
          <w:lang w:eastAsia="ja-JP"/>
        </w:rPr>
      </w:pPr>
      <w:proofErr w:type="spellStart"/>
      <w:r>
        <w:rPr>
          <w:rFonts w:cs="Arial" w:hint="eastAsia"/>
          <w:lang w:eastAsia="ja-JP"/>
        </w:rPr>
        <w:t>Conlusion</w:t>
      </w:r>
      <w:proofErr w:type="spellEnd"/>
    </w:p>
    <w:p w14:paraId="7C5922D7" w14:textId="77777777" w:rsidR="008F1E91" w:rsidRPr="008F1E91" w:rsidRDefault="008F1E91" w:rsidP="008F1E91">
      <w:pPr>
        <w:ind w:left="1680" w:hanging="1680"/>
        <w:rPr>
          <w:rFonts w:eastAsiaTheme="minorEastAsia"/>
          <w:lang w:val="x-none" w:eastAsia="ja-JP"/>
        </w:rPr>
      </w:pPr>
      <w:r w:rsidRPr="008F1E91">
        <w:rPr>
          <w:rFonts w:eastAsiaTheme="minorEastAsia"/>
          <w:b/>
          <w:bCs/>
          <w:lang w:val="x-none" w:eastAsia="ja-JP"/>
        </w:rPr>
        <w:t>P</w:t>
      </w:r>
      <w:r w:rsidRPr="008F1E91">
        <w:rPr>
          <w:rFonts w:eastAsiaTheme="minorEastAsia" w:hint="eastAsia"/>
          <w:b/>
          <w:bCs/>
          <w:lang w:val="x-none" w:eastAsia="ja-JP"/>
        </w:rPr>
        <w:t>roposal 1:</w:t>
      </w:r>
      <w:r w:rsidRPr="008F1E91">
        <w:rPr>
          <w:rFonts w:ascii="Arial" w:eastAsia="游ゴシック" w:hAnsi="Arial" w:cstheme="minorBidi"/>
          <w:b/>
          <w:bCs/>
          <w:color w:val="000000" w:themeColor="text1"/>
          <w:sz w:val="21"/>
          <w:szCs w:val="21"/>
          <w:lang w:eastAsia="ja-JP"/>
        </w:rPr>
        <w:t xml:space="preserve"> </w:t>
      </w:r>
      <w:r w:rsidRPr="008F1E91">
        <w:rPr>
          <w:rFonts w:ascii="Arial" w:eastAsia="游ゴシック" w:hAnsi="Arial" w:cstheme="minorBidi"/>
          <w:b/>
          <w:bCs/>
          <w:color w:val="000000" w:themeColor="text1"/>
          <w:sz w:val="21"/>
          <w:szCs w:val="21"/>
          <w:lang w:eastAsia="ja-JP"/>
        </w:rPr>
        <w:tab/>
      </w:r>
      <w:r w:rsidRPr="008F1E91">
        <w:rPr>
          <w:rFonts w:eastAsiaTheme="minorEastAsia"/>
          <w:b/>
          <w:bCs/>
          <w:lang w:val="en-US" w:eastAsia="ja-JP"/>
        </w:rPr>
        <w:t>At least, a mechanism is needed that allows legacy UEs and NES UEs to coexist without barring legacy UEs.</w:t>
      </w:r>
    </w:p>
    <w:p w14:paraId="3F550477" w14:textId="77777777" w:rsidR="008F1E91" w:rsidRPr="008F1E91" w:rsidRDefault="008F1E91" w:rsidP="008F1E91">
      <w:pPr>
        <w:overflowPunct w:val="0"/>
        <w:autoSpaceDE w:val="0"/>
        <w:autoSpaceDN w:val="0"/>
        <w:adjustRightInd w:val="0"/>
        <w:spacing w:after="120"/>
        <w:ind w:left="1680" w:hanging="1680"/>
        <w:contextualSpacing/>
        <w:textAlignment w:val="baseline"/>
        <w:rPr>
          <w:rFonts w:eastAsiaTheme="minorEastAsia"/>
          <w:b/>
          <w:bCs/>
          <w:lang w:val="en-US"/>
        </w:rPr>
      </w:pPr>
      <w:r w:rsidRPr="008F1E91">
        <w:rPr>
          <w:rFonts w:eastAsiaTheme="minorEastAsia" w:hint="eastAsia"/>
          <w:b/>
          <w:bCs/>
          <w:lang w:val="x-none" w:eastAsia="ja-JP"/>
        </w:rPr>
        <w:t>Proposal 2:</w:t>
      </w:r>
      <w:r w:rsidRPr="008F1E91">
        <w:rPr>
          <w:rFonts w:ascii="Arial" w:eastAsia="游ゴシック" w:hAnsi="Arial" w:cstheme="minorBidi"/>
          <w:b/>
          <w:bCs/>
          <w:color w:val="000000" w:themeColor="text1"/>
          <w:sz w:val="21"/>
          <w:szCs w:val="21"/>
          <w:lang w:eastAsia="ja-JP"/>
        </w:rPr>
        <w:t xml:space="preserve"> </w:t>
      </w:r>
      <w:r w:rsidRPr="008F1E91">
        <w:rPr>
          <w:rFonts w:ascii="Arial" w:eastAsia="游ゴシック" w:hAnsi="Arial" w:cstheme="minorBidi" w:hint="eastAsia"/>
          <w:b/>
          <w:bCs/>
          <w:color w:val="000000" w:themeColor="text1"/>
          <w:sz w:val="21"/>
          <w:szCs w:val="21"/>
          <w:lang w:eastAsia="ja-JP"/>
        </w:rPr>
        <w:t xml:space="preserve"> </w:t>
      </w:r>
      <w:r w:rsidRPr="008F1E91">
        <w:rPr>
          <w:rFonts w:ascii="Arial" w:eastAsia="游ゴシック" w:hAnsi="Arial" w:cstheme="minorBidi"/>
          <w:b/>
          <w:bCs/>
          <w:color w:val="000000" w:themeColor="text1"/>
          <w:sz w:val="21"/>
          <w:szCs w:val="21"/>
          <w:lang w:eastAsia="ja-JP"/>
        </w:rPr>
        <w:tab/>
      </w:r>
      <w:r w:rsidRPr="008F1E91">
        <w:rPr>
          <w:rFonts w:eastAsiaTheme="minorEastAsia"/>
          <w:b/>
          <w:bCs/>
          <w:lang w:val="en-US"/>
        </w:rPr>
        <w:t>For the adaptation of paging occasions, extend the values of N to have increased interval between PFs (e.g. T/64, T/128 ...) and compensating decrease in number of PFs by increasing POs per PF as a baseline.</w:t>
      </w:r>
    </w:p>
    <w:p w14:paraId="3F58874A" w14:textId="77777777" w:rsidR="00FF1452" w:rsidRPr="008F1E91" w:rsidRDefault="00FF1452" w:rsidP="00DE270E">
      <w:pPr>
        <w:rPr>
          <w:b/>
          <w:bCs/>
          <w:lang w:val="x-none" w:eastAsia="ja-JP"/>
        </w:rPr>
      </w:pPr>
    </w:p>
    <w:p w14:paraId="19CDB79A" w14:textId="77777777" w:rsidR="007E2FC8" w:rsidRPr="00863065" w:rsidRDefault="007E2FC8" w:rsidP="005436EB">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44D3A0EC" w14:textId="1E9FDC33" w:rsidR="00EA52AF" w:rsidRPr="005B1B95" w:rsidRDefault="00810FFF" w:rsidP="00C639CE">
      <w:pPr>
        <w:rPr>
          <w:bCs/>
          <w:szCs w:val="18"/>
          <w:lang w:eastAsia="ja-JP"/>
        </w:rPr>
      </w:pPr>
      <w:r w:rsidRPr="00917E86">
        <w:rPr>
          <w:rFonts w:hint="eastAsia"/>
          <w:bCs/>
          <w:szCs w:val="18"/>
          <w:lang w:eastAsia="ja-JP"/>
        </w:rPr>
        <w:t>[</w:t>
      </w:r>
      <w:r w:rsidR="00AA664F">
        <w:rPr>
          <w:rFonts w:hint="eastAsia"/>
          <w:bCs/>
          <w:szCs w:val="18"/>
          <w:lang w:eastAsia="ja-JP"/>
        </w:rPr>
        <w:t>1</w:t>
      </w:r>
      <w:r w:rsidRPr="00917E86">
        <w:rPr>
          <w:bCs/>
          <w:szCs w:val="18"/>
          <w:lang w:eastAsia="ja-JP"/>
        </w:rPr>
        <w:t>]</w:t>
      </w:r>
      <w:r w:rsidR="00F44644" w:rsidRPr="00917E86">
        <w:rPr>
          <w:rFonts w:hint="eastAsia"/>
          <w:bCs/>
          <w:szCs w:val="18"/>
          <w:lang w:eastAsia="ja-JP"/>
        </w:rPr>
        <w:t xml:space="preserve"> </w:t>
      </w:r>
      <w:r w:rsidR="007A258A" w:rsidRPr="00917E86">
        <w:rPr>
          <w:bCs/>
          <w:szCs w:val="18"/>
          <w:lang w:eastAsia="ja-JP"/>
        </w:rPr>
        <w:t>RP-241650</w:t>
      </w:r>
      <w:r w:rsidR="00F44644" w:rsidRPr="00917E86">
        <w:rPr>
          <w:bCs/>
          <w:szCs w:val="18"/>
          <w:lang w:eastAsia="ja-JP"/>
        </w:rPr>
        <w:t xml:space="preserve">, </w:t>
      </w:r>
      <w:r w:rsidR="00917E86" w:rsidRPr="00917E86">
        <w:rPr>
          <w:bCs/>
          <w:szCs w:val="18"/>
          <w:lang w:eastAsia="ja-JP"/>
        </w:rPr>
        <w:t>Revised WID: Enhancements of network energy savings for NR</w:t>
      </w:r>
    </w:p>
    <w:sectPr w:rsidR="00EA52AF" w:rsidRPr="005B1B95">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289505" w14:textId="77777777" w:rsidR="00EA1EDD" w:rsidRDefault="00EA1EDD" w:rsidP="007E2FC8">
      <w:pPr>
        <w:spacing w:after="0"/>
      </w:pPr>
      <w:r>
        <w:separator/>
      </w:r>
    </w:p>
  </w:endnote>
  <w:endnote w:type="continuationSeparator" w:id="0">
    <w:p w14:paraId="17B5B92B" w14:textId="77777777" w:rsidR="00EA1EDD" w:rsidRDefault="00EA1EDD"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6A2E8" w14:textId="77777777" w:rsidR="00BD1629"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BD1629" w:rsidRDefault="00BD162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3D9CF" w14:textId="77777777" w:rsidR="00BD1629"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BD1629" w:rsidRDefault="00BD162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14865" w14:textId="77777777" w:rsidR="00EA1EDD" w:rsidRDefault="00EA1EDD" w:rsidP="007E2FC8">
      <w:pPr>
        <w:spacing w:after="0"/>
      </w:pPr>
      <w:r>
        <w:separator/>
      </w:r>
    </w:p>
  </w:footnote>
  <w:footnote w:type="continuationSeparator" w:id="0">
    <w:p w14:paraId="3C092E23" w14:textId="77777777" w:rsidR="00EA1EDD" w:rsidRDefault="00EA1EDD"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8D0B12" w14:textId="77777777" w:rsidR="00BD1629" w:rsidRDefault="00BD1629">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BB057C"/>
    <w:multiLevelType w:val="multilevel"/>
    <w:tmpl w:val="0CDCA3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D73CD8"/>
    <w:multiLevelType w:val="multilevel"/>
    <w:tmpl w:val="CC1E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F874D1"/>
    <w:multiLevelType w:val="hybridMultilevel"/>
    <w:tmpl w:val="05865104"/>
    <w:lvl w:ilvl="0" w:tplc="844CCAF8">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90B2E14"/>
    <w:multiLevelType w:val="multilevel"/>
    <w:tmpl w:val="C2188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0E6CB5"/>
    <w:multiLevelType w:val="hybridMultilevel"/>
    <w:tmpl w:val="DA5EDD2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91C6E3C"/>
    <w:multiLevelType w:val="multilevel"/>
    <w:tmpl w:val="9EBC3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1B7705"/>
    <w:multiLevelType w:val="hybridMultilevel"/>
    <w:tmpl w:val="783AE964"/>
    <w:lvl w:ilvl="0" w:tplc="64941A98">
      <w:start w:val="1"/>
      <w:numFmt w:val="lowerRoman"/>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9" w15:restartNumberingAfterBreak="0">
    <w:nsid w:val="20A17F1B"/>
    <w:multiLevelType w:val="hybridMultilevel"/>
    <w:tmpl w:val="F5A2DBC2"/>
    <w:lvl w:ilvl="0" w:tplc="971CB752">
      <w:start w:val="4"/>
      <w:numFmt w:val="decimal"/>
      <w:lvlText w:val="%1."/>
      <w:lvlJc w:val="left"/>
      <w:pPr>
        <w:ind w:left="1260" w:hanging="42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0" w15:restartNumberingAfterBreak="0">
    <w:nsid w:val="22775EB6"/>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1"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D32B8"/>
    <w:multiLevelType w:val="hybridMultilevel"/>
    <w:tmpl w:val="BEEE4E18"/>
    <w:lvl w:ilvl="0" w:tplc="04090001">
      <w:start w:val="1"/>
      <w:numFmt w:val="bullet"/>
      <w:lvlText w:val=""/>
      <w:lvlJc w:val="left"/>
      <w:pPr>
        <w:ind w:left="360" w:hanging="360"/>
      </w:pPr>
      <w:rPr>
        <w:rFonts w:ascii="Wingdings" w:hAnsi="Wingdings" w:hint="default"/>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bullet"/>
      <w:lvlText w:val=""/>
      <w:lvlJc w:val="left"/>
      <w:pPr>
        <w:ind w:left="1600" w:hanging="400"/>
      </w:pPr>
      <w:rPr>
        <w:rFonts w:ascii="Wingdings" w:hAnsi="Wingdings" w:hint="default"/>
        <w:color w:val="auto"/>
      </w:r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484EE6"/>
    <w:multiLevelType w:val="multilevel"/>
    <w:tmpl w:val="4BA6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4A4DC0"/>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6" w15:restartNumberingAfterBreak="0">
    <w:nsid w:val="30C07D6C"/>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75B4DC4"/>
    <w:multiLevelType w:val="multilevel"/>
    <w:tmpl w:val="5496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B0354"/>
    <w:multiLevelType w:val="hybridMultilevel"/>
    <w:tmpl w:val="25CA1048"/>
    <w:lvl w:ilvl="0" w:tplc="FDA08344">
      <w:start w:val="1"/>
      <w:numFmt w:val="decimal"/>
      <w:lvlText w:val="%1)"/>
      <w:lvlJc w:val="left"/>
      <w:pPr>
        <w:ind w:left="760" w:hanging="360"/>
      </w:pPr>
      <w:rPr>
        <w:rFonts w:hint="default"/>
      </w:rPr>
    </w:lvl>
    <w:lvl w:ilvl="1" w:tplc="04090019">
      <w:start w:val="1"/>
      <w:numFmt w:val="upperLetter"/>
      <w:lvlText w:val="%2."/>
      <w:lvlJc w:val="left"/>
      <w:pPr>
        <w:ind w:left="826" w:hanging="400"/>
      </w:pPr>
    </w:lvl>
    <w:lvl w:ilvl="2" w:tplc="0409001B">
      <w:start w:val="1"/>
      <w:numFmt w:val="lowerRoman"/>
      <w:lvlText w:val="%3."/>
      <w:lvlJc w:val="right"/>
      <w:pPr>
        <w:ind w:left="1251"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45B2902"/>
    <w:multiLevelType w:val="hybridMultilevel"/>
    <w:tmpl w:val="DF3A685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8FF3576"/>
    <w:multiLevelType w:val="multilevel"/>
    <w:tmpl w:val="3C3C3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A4566C"/>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7"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7D5802"/>
    <w:multiLevelType w:val="multilevel"/>
    <w:tmpl w:val="27F2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C45420"/>
    <w:multiLevelType w:val="hybridMultilevel"/>
    <w:tmpl w:val="6BE499E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E0F5F"/>
    <w:multiLevelType w:val="multilevel"/>
    <w:tmpl w:val="B054F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F49464E"/>
    <w:multiLevelType w:val="multilevel"/>
    <w:tmpl w:val="0D5AA72E"/>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1D5716F"/>
    <w:multiLevelType w:val="multilevel"/>
    <w:tmpl w:val="1244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851"/>
        </w:tabs>
        <w:ind w:left="851"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0F660EB"/>
    <w:multiLevelType w:val="multilevel"/>
    <w:tmpl w:val="A78A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3311D1"/>
    <w:multiLevelType w:val="hybridMultilevel"/>
    <w:tmpl w:val="1CD43A0A"/>
    <w:lvl w:ilvl="0" w:tplc="9B98A9E4">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2" w15:restartNumberingAfterBreak="0">
    <w:nsid w:val="74384F36"/>
    <w:multiLevelType w:val="hybridMultilevel"/>
    <w:tmpl w:val="A874E5DE"/>
    <w:lvl w:ilvl="0" w:tplc="FDA08344">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34A067BA">
      <w:start w:val="1"/>
      <w:numFmt w:val="bullet"/>
      <w:lvlText w:val=""/>
      <w:lvlJc w:val="left"/>
      <w:pPr>
        <w:ind w:left="1600" w:hanging="400"/>
      </w:pPr>
      <w:rPr>
        <w:rFonts w:ascii="Wingdings" w:hAnsi="Wingdings" w:hint="default"/>
        <w:color w:val="auto"/>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3" w15:restartNumberingAfterBreak="0">
    <w:nsid w:val="779A1CB0"/>
    <w:multiLevelType w:val="multilevel"/>
    <w:tmpl w:val="5FC6C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D5CCA748"/>
    <w:lvl w:ilvl="0" w:tplc="A122073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7" w15:restartNumberingAfterBreak="0">
    <w:nsid w:val="7DF03F1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16cid:durableId="1308558122">
    <w:abstractNumId w:val="41"/>
  </w:num>
  <w:num w:numId="2" w16cid:durableId="895511516">
    <w:abstractNumId w:val="38"/>
  </w:num>
  <w:num w:numId="3" w16cid:durableId="1647855571">
    <w:abstractNumId w:val="39"/>
  </w:num>
  <w:num w:numId="4" w16cid:durableId="2085176627">
    <w:abstractNumId w:val="24"/>
  </w:num>
  <w:num w:numId="5" w16cid:durableId="939949642">
    <w:abstractNumId w:val="1"/>
  </w:num>
  <w:num w:numId="6" w16cid:durableId="559634552">
    <w:abstractNumId w:val="21"/>
  </w:num>
  <w:num w:numId="7" w16cid:durableId="719593193">
    <w:abstractNumId w:val="40"/>
  </w:num>
  <w:num w:numId="8" w16cid:durableId="453333199">
    <w:abstractNumId w:val="31"/>
  </w:num>
  <w:num w:numId="9" w16cid:durableId="1486819577">
    <w:abstractNumId w:val="19"/>
  </w:num>
  <w:num w:numId="10" w16cid:durableId="1596472540">
    <w:abstractNumId w:val="4"/>
  </w:num>
  <w:num w:numId="11" w16cid:durableId="1346636538">
    <w:abstractNumId w:val="14"/>
  </w:num>
  <w:num w:numId="12" w16cid:durableId="808674292">
    <w:abstractNumId w:val="37"/>
  </w:num>
  <w:num w:numId="13" w16cid:durableId="1692759589">
    <w:abstractNumId w:val="2"/>
  </w:num>
  <w:num w:numId="14" w16cid:durableId="880171971">
    <w:abstractNumId w:val="34"/>
  </w:num>
  <w:num w:numId="15" w16cid:durableId="607394869">
    <w:abstractNumId w:val="28"/>
  </w:num>
  <w:num w:numId="16" w16cid:durableId="1301425580">
    <w:abstractNumId w:val="6"/>
  </w:num>
  <w:num w:numId="17" w16cid:durableId="684402807">
    <w:abstractNumId w:val="27"/>
  </w:num>
  <w:num w:numId="18" w16cid:durableId="1163546247">
    <w:abstractNumId w:val="47"/>
  </w:num>
  <w:num w:numId="19" w16cid:durableId="688020558">
    <w:abstractNumId w:val="32"/>
  </w:num>
  <w:num w:numId="20" w16cid:durableId="1896354333">
    <w:abstractNumId w:val="44"/>
  </w:num>
  <w:num w:numId="21" w16cid:durableId="277030858">
    <w:abstractNumId w:val="17"/>
  </w:num>
  <w:num w:numId="22" w16cid:durableId="264580305">
    <w:abstractNumId w:val="46"/>
  </w:num>
  <w:num w:numId="23" w16cid:durableId="845746589">
    <w:abstractNumId w:val="18"/>
  </w:num>
  <w:num w:numId="24" w16cid:durableId="1612275730">
    <w:abstractNumId w:val="20"/>
  </w:num>
  <w:num w:numId="25" w16cid:durableId="1615139826">
    <w:abstractNumId w:val="35"/>
  </w:num>
  <w:num w:numId="26" w16cid:durableId="703600188">
    <w:abstractNumId w:val="39"/>
  </w:num>
  <w:num w:numId="27" w16cid:durableId="1941792379">
    <w:abstractNumId w:val="3"/>
  </w:num>
  <w:num w:numId="28" w16cid:durableId="2003268527">
    <w:abstractNumId w:val="9"/>
  </w:num>
  <w:num w:numId="29" w16cid:durableId="1456945520">
    <w:abstractNumId w:val="8"/>
  </w:num>
  <w:num w:numId="30" w16cid:durableId="325670232">
    <w:abstractNumId w:val="43"/>
  </w:num>
  <w:num w:numId="31" w16cid:durableId="2065983711">
    <w:abstractNumId w:val="16"/>
  </w:num>
  <w:num w:numId="32" w16cid:durableId="1967393682">
    <w:abstractNumId w:val="15"/>
  </w:num>
  <w:num w:numId="33" w16cid:durableId="1847554560">
    <w:abstractNumId w:val="23"/>
  </w:num>
  <w:num w:numId="34" w16cid:durableId="1320235329">
    <w:abstractNumId w:val="36"/>
  </w:num>
  <w:num w:numId="35" w16cid:durableId="829061825">
    <w:abstractNumId w:val="10"/>
  </w:num>
  <w:num w:numId="36" w16cid:durableId="1015570786">
    <w:abstractNumId w:val="0"/>
  </w:num>
  <w:num w:numId="37" w16cid:durableId="2097283322">
    <w:abstractNumId w:val="30"/>
  </w:num>
  <w:num w:numId="38" w16cid:durableId="835344493">
    <w:abstractNumId w:val="11"/>
  </w:num>
  <w:num w:numId="39" w16cid:durableId="610088842">
    <w:abstractNumId w:val="26"/>
  </w:num>
  <w:num w:numId="40" w16cid:durableId="1380282351">
    <w:abstractNumId w:val="7"/>
  </w:num>
  <w:num w:numId="41" w16cid:durableId="1367565795">
    <w:abstractNumId w:val="13"/>
  </w:num>
  <w:num w:numId="42" w16cid:durableId="152263208">
    <w:abstractNumId w:val="45"/>
  </w:num>
  <w:num w:numId="43" w16cid:durableId="1537615960">
    <w:abstractNumId w:val="22"/>
  </w:num>
  <w:num w:numId="44" w16cid:durableId="1238200044">
    <w:abstractNumId w:val="42"/>
  </w:num>
  <w:num w:numId="45" w16cid:durableId="2042365657">
    <w:abstractNumId w:val="25"/>
  </w:num>
  <w:num w:numId="46" w16cid:durableId="2026324027">
    <w:abstractNumId w:val="29"/>
  </w:num>
  <w:num w:numId="47" w16cid:durableId="1989094059">
    <w:abstractNumId w:val="5"/>
  </w:num>
  <w:num w:numId="48" w16cid:durableId="2105413097">
    <w:abstractNumId w:val="12"/>
  </w:num>
  <w:num w:numId="49" w16cid:durableId="186744970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1E4E"/>
    <w:rsid w:val="00014C13"/>
    <w:rsid w:val="00016C7C"/>
    <w:rsid w:val="00020874"/>
    <w:rsid w:val="00020E3C"/>
    <w:rsid w:val="00020ED1"/>
    <w:rsid w:val="0002479B"/>
    <w:rsid w:val="00025214"/>
    <w:rsid w:val="0002632E"/>
    <w:rsid w:val="00034D94"/>
    <w:rsid w:val="00035504"/>
    <w:rsid w:val="00037941"/>
    <w:rsid w:val="000405EE"/>
    <w:rsid w:val="00040904"/>
    <w:rsid w:val="00040DD0"/>
    <w:rsid w:val="00054477"/>
    <w:rsid w:val="000645A8"/>
    <w:rsid w:val="0007308D"/>
    <w:rsid w:val="00073AE5"/>
    <w:rsid w:val="00076B11"/>
    <w:rsid w:val="00087D8D"/>
    <w:rsid w:val="00093464"/>
    <w:rsid w:val="00095BEA"/>
    <w:rsid w:val="000A121E"/>
    <w:rsid w:val="000A2EDD"/>
    <w:rsid w:val="000C6A39"/>
    <w:rsid w:val="000D6488"/>
    <w:rsid w:val="000E5675"/>
    <w:rsid w:val="000E784B"/>
    <w:rsid w:val="000E7876"/>
    <w:rsid w:val="000F1FE0"/>
    <w:rsid w:val="000F2C95"/>
    <w:rsid w:val="000F38F9"/>
    <w:rsid w:val="000F39A6"/>
    <w:rsid w:val="00100FA5"/>
    <w:rsid w:val="00101EB6"/>
    <w:rsid w:val="0010202E"/>
    <w:rsid w:val="001064CA"/>
    <w:rsid w:val="00106BC2"/>
    <w:rsid w:val="00106E9B"/>
    <w:rsid w:val="00107A58"/>
    <w:rsid w:val="00110859"/>
    <w:rsid w:val="001138D1"/>
    <w:rsid w:val="00114040"/>
    <w:rsid w:val="001145F6"/>
    <w:rsid w:val="00116364"/>
    <w:rsid w:val="00121DBB"/>
    <w:rsid w:val="00122719"/>
    <w:rsid w:val="00137300"/>
    <w:rsid w:val="00137E5D"/>
    <w:rsid w:val="00142787"/>
    <w:rsid w:val="0015091B"/>
    <w:rsid w:val="00151AC2"/>
    <w:rsid w:val="00152D56"/>
    <w:rsid w:val="00163708"/>
    <w:rsid w:val="00165D88"/>
    <w:rsid w:val="00172DB3"/>
    <w:rsid w:val="00176B21"/>
    <w:rsid w:val="00177A4B"/>
    <w:rsid w:val="00177B49"/>
    <w:rsid w:val="00177EF8"/>
    <w:rsid w:val="00180C03"/>
    <w:rsid w:val="00183D9D"/>
    <w:rsid w:val="001869BA"/>
    <w:rsid w:val="00190F58"/>
    <w:rsid w:val="001A5E4A"/>
    <w:rsid w:val="001C4FB3"/>
    <w:rsid w:val="001C513B"/>
    <w:rsid w:val="001C72AD"/>
    <w:rsid w:val="001C74C8"/>
    <w:rsid w:val="001E533E"/>
    <w:rsid w:val="001E5550"/>
    <w:rsid w:val="001F2167"/>
    <w:rsid w:val="001F4F27"/>
    <w:rsid w:val="001F6428"/>
    <w:rsid w:val="001F729A"/>
    <w:rsid w:val="001F75F0"/>
    <w:rsid w:val="002007AE"/>
    <w:rsid w:val="0020604C"/>
    <w:rsid w:val="00216F83"/>
    <w:rsid w:val="00225456"/>
    <w:rsid w:val="00226034"/>
    <w:rsid w:val="002305A6"/>
    <w:rsid w:val="00230AB8"/>
    <w:rsid w:val="00231FE1"/>
    <w:rsid w:val="00234BAD"/>
    <w:rsid w:val="002352A6"/>
    <w:rsid w:val="00241E23"/>
    <w:rsid w:val="00252368"/>
    <w:rsid w:val="00254FF5"/>
    <w:rsid w:val="00256C68"/>
    <w:rsid w:val="00261FEB"/>
    <w:rsid w:val="00262F8E"/>
    <w:rsid w:val="00266BD4"/>
    <w:rsid w:val="00293606"/>
    <w:rsid w:val="00296BE9"/>
    <w:rsid w:val="00297349"/>
    <w:rsid w:val="002A2FF9"/>
    <w:rsid w:val="002B674A"/>
    <w:rsid w:val="002C1D8D"/>
    <w:rsid w:val="002C21E1"/>
    <w:rsid w:val="002C35CD"/>
    <w:rsid w:val="002D21E2"/>
    <w:rsid w:val="002D2D93"/>
    <w:rsid w:val="002E076B"/>
    <w:rsid w:val="002E1167"/>
    <w:rsid w:val="002E1B4A"/>
    <w:rsid w:val="002E2776"/>
    <w:rsid w:val="002E61BE"/>
    <w:rsid w:val="002F31D1"/>
    <w:rsid w:val="0030387E"/>
    <w:rsid w:val="00305EC3"/>
    <w:rsid w:val="00306C06"/>
    <w:rsid w:val="00310538"/>
    <w:rsid w:val="00310D57"/>
    <w:rsid w:val="003158DD"/>
    <w:rsid w:val="0032579D"/>
    <w:rsid w:val="0032644F"/>
    <w:rsid w:val="00327404"/>
    <w:rsid w:val="00355AB9"/>
    <w:rsid w:val="003569A8"/>
    <w:rsid w:val="0036573E"/>
    <w:rsid w:val="00373DC5"/>
    <w:rsid w:val="00377BB9"/>
    <w:rsid w:val="0038052E"/>
    <w:rsid w:val="00380ECB"/>
    <w:rsid w:val="0038210C"/>
    <w:rsid w:val="00385CCA"/>
    <w:rsid w:val="003902D5"/>
    <w:rsid w:val="00394398"/>
    <w:rsid w:val="003A2F6A"/>
    <w:rsid w:val="003B3AD9"/>
    <w:rsid w:val="003C74A8"/>
    <w:rsid w:val="003E596A"/>
    <w:rsid w:val="003F0C19"/>
    <w:rsid w:val="003F1D7D"/>
    <w:rsid w:val="00400FD3"/>
    <w:rsid w:val="004025BA"/>
    <w:rsid w:val="00403798"/>
    <w:rsid w:val="004039F9"/>
    <w:rsid w:val="0040449D"/>
    <w:rsid w:val="00405871"/>
    <w:rsid w:val="00410C62"/>
    <w:rsid w:val="00411FC6"/>
    <w:rsid w:val="00413A4B"/>
    <w:rsid w:val="00415628"/>
    <w:rsid w:val="00422AAA"/>
    <w:rsid w:val="00423894"/>
    <w:rsid w:val="00427CD8"/>
    <w:rsid w:val="0043589F"/>
    <w:rsid w:val="004407A3"/>
    <w:rsid w:val="00455DF8"/>
    <w:rsid w:val="00462C27"/>
    <w:rsid w:val="004635BE"/>
    <w:rsid w:val="004671D3"/>
    <w:rsid w:val="00470BCA"/>
    <w:rsid w:val="00470C81"/>
    <w:rsid w:val="0047630A"/>
    <w:rsid w:val="00481665"/>
    <w:rsid w:val="00481F0C"/>
    <w:rsid w:val="00482703"/>
    <w:rsid w:val="00487E5D"/>
    <w:rsid w:val="00492644"/>
    <w:rsid w:val="00493F9E"/>
    <w:rsid w:val="004A1E6E"/>
    <w:rsid w:val="004B21BA"/>
    <w:rsid w:val="004C419F"/>
    <w:rsid w:val="004C533A"/>
    <w:rsid w:val="004D1B48"/>
    <w:rsid w:val="004E48BF"/>
    <w:rsid w:val="004E6B03"/>
    <w:rsid w:val="004E6C2C"/>
    <w:rsid w:val="004F0D39"/>
    <w:rsid w:val="004F6390"/>
    <w:rsid w:val="004F6E3B"/>
    <w:rsid w:val="004F7EA3"/>
    <w:rsid w:val="00501BEE"/>
    <w:rsid w:val="00505E5E"/>
    <w:rsid w:val="00506BE0"/>
    <w:rsid w:val="005119EF"/>
    <w:rsid w:val="0051695D"/>
    <w:rsid w:val="00516F7B"/>
    <w:rsid w:val="005226F8"/>
    <w:rsid w:val="005324DE"/>
    <w:rsid w:val="00532D04"/>
    <w:rsid w:val="005331D9"/>
    <w:rsid w:val="00533ACE"/>
    <w:rsid w:val="00535428"/>
    <w:rsid w:val="00535F50"/>
    <w:rsid w:val="005367C3"/>
    <w:rsid w:val="005375D8"/>
    <w:rsid w:val="00537958"/>
    <w:rsid w:val="005408FC"/>
    <w:rsid w:val="00541C01"/>
    <w:rsid w:val="005436EB"/>
    <w:rsid w:val="0055699B"/>
    <w:rsid w:val="00557E28"/>
    <w:rsid w:val="005636BD"/>
    <w:rsid w:val="00563C88"/>
    <w:rsid w:val="005731F3"/>
    <w:rsid w:val="00583368"/>
    <w:rsid w:val="00583AF5"/>
    <w:rsid w:val="00586306"/>
    <w:rsid w:val="00592852"/>
    <w:rsid w:val="00592EFE"/>
    <w:rsid w:val="005A1404"/>
    <w:rsid w:val="005A5C2E"/>
    <w:rsid w:val="005B1B95"/>
    <w:rsid w:val="005B6568"/>
    <w:rsid w:val="005C369C"/>
    <w:rsid w:val="005C7784"/>
    <w:rsid w:val="005D6477"/>
    <w:rsid w:val="005D65F1"/>
    <w:rsid w:val="005D6EEA"/>
    <w:rsid w:val="005E237B"/>
    <w:rsid w:val="005E52E2"/>
    <w:rsid w:val="005F065A"/>
    <w:rsid w:val="005F1EB4"/>
    <w:rsid w:val="005F6058"/>
    <w:rsid w:val="005F73C8"/>
    <w:rsid w:val="00600F8A"/>
    <w:rsid w:val="0060144E"/>
    <w:rsid w:val="006022D1"/>
    <w:rsid w:val="006031CD"/>
    <w:rsid w:val="006058A0"/>
    <w:rsid w:val="00607E4F"/>
    <w:rsid w:val="00616900"/>
    <w:rsid w:val="00622539"/>
    <w:rsid w:val="006456CA"/>
    <w:rsid w:val="006544BA"/>
    <w:rsid w:val="0065538B"/>
    <w:rsid w:val="006563C2"/>
    <w:rsid w:val="00661C29"/>
    <w:rsid w:val="00665154"/>
    <w:rsid w:val="00666672"/>
    <w:rsid w:val="00670C1A"/>
    <w:rsid w:val="00675CEF"/>
    <w:rsid w:val="00675E18"/>
    <w:rsid w:val="00683A27"/>
    <w:rsid w:val="00684827"/>
    <w:rsid w:val="00694325"/>
    <w:rsid w:val="00696852"/>
    <w:rsid w:val="006A302D"/>
    <w:rsid w:val="006A5B31"/>
    <w:rsid w:val="006A66B6"/>
    <w:rsid w:val="006A6E89"/>
    <w:rsid w:val="006B2DD7"/>
    <w:rsid w:val="006B3BCE"/>
    <w:rsid w:val="006C3ABC"/>
    <w:rsid w:val="006C44D9"/>
    <w:rsid w:val="006D275E"/>
    <w:rsid w:val="006D409B"/>
    <w:rsid w:val="006E3E6F"/>
    <w:rsid w:val="006E6481"/>
    <w:rsid w:val="006F000D"/>
    <w:rsid w:val="006F4C24"/>
    <w:rsid w:val="00702505"/>
    <w:rsid w:val="0070274C"/>
    <w:rsid w:val="00707A65"/>
    <w:rsid w:val="007146AD"/>
    <w:rsid w:val="00714BEB"/>
    <w:rsid w:val="00715E67"/>
    <w:rsid w:val="0071707F"/>
    <w:rsid w:val="0072158D"/>
    <w:rsid w:val="00721B18"/>
    <w:rsid w:val="00723649"/>
    <w:rsid w:val="0072560D"/>
    <w:rsid w:val="00731395"/>
    <w:rsid w:val="00736804"/>
    <w:rsid w:val="007403D7"/>
    <w:rsid w:val="00744E5C"/>
    <w:rsid w:val="007472A0"/>
    <w:rsid w:val="0075008D"/>
    <w:rsid w:val="007507A2"/>
    <w:rsid w:val="00752710"/>
    <w:rsid w:val="00753C0F"/>
    <w:rsid w:val="00755411"/>
    <w:rsid w:val="00761332"/>
    <w:rsid w:val="00764337"/>
    <w:rsid w:val="00765BA4"/>
    <w:rsid w:val="00775410"/>
    <w:rsid w:val="007778CF"/>
    <w:rsid w:val="00780E7B"/>
    <w:rsid w:val="00785F87"/>
    <w:rsid w:val="007877AA"/>
    <w:rsid w:val="007905F4"/>
    <w:rsid w:val="007919D1"/>
    <w:rsid w:val="00792414"/>
    <w:rsid w:val="007973D7"/>
    <w:rsid w:val="007A07CA"/>
    <w:rsid w:val="007A13A9"/>
    <w:rsid w:val="007A1912"/>
    <w:rsid w:val="007A258A"/>
    <w:rsid w:val="007A6BDE"/>
    <w:rsid w:val="007B41AD"/>
    <w:rsid w:val="007C34F4"/>
    <w:rsid w:val="007C7EC3"/>
    <w:rsid w:val="007D1DFD"/>
    <w:rsid w:val="007D4E40"/>
    <w:rsid w:val="007D4F3A"/>
    <w:rsid w:val="007D6859"/>
    <w:rsid w:val="007D6BAE"/>
    <w:rsid w:val="007E2CB2"/>
    <w:rsid w:val="007E2FC8"/>
    <w:rsid w:val="007E553E"/>
    <w:rsid w:val="007E59F1"/>
    <w:rsid w:val="007E67B0"/>
    <w:rsid w:val="007E68CE"/>
    <w:rsid w:val="007E7C8D"/>
    <w:rsid w:val="007E7D2E"/>
    <w:rsid w:val="007F03B1"/>
    <w:rsid w:val="007F0B83"/>
    <w:rsid w:val="007F1729"/>
    <w:rsid w:val="007F3022"/>
    <w:rsid w:val="007F722F"/>
    <w:rsid w:val="00803AB1"/>
    <w:rsid w:val="0080422F"/>
    <w:rsid w:val="0080529F"/>
    <w:rsid w:val="00810FFF"/>
    <w:rsid w:val="00830CE9"/>
    <w:rsid w:val="0083168F"/>
    <w:rsid w:val="0084546F"/>
    <w:rsid w:val="0084658A"/>
    <w:rsid w:val="00846E64"/>
    <w:rsid w:val="008472A3"/>
    <w:rsid w:val="00847817"/>
    <w:rsid w:val="008558DF"/>
    <w:rsid w:val="00856A0E"/>
    <w:rsid w:val="00864C41"/>
    <w:rsid w:val="0087196A"/>
    <w:rsid w:val="00871B8A"/>
    <w:rsid w:val="00873440"/>
    <w:rsid w:val="00873454"/>
    <w:rsid w:val="008735CA"/>
    <w:rsid w:val="00874793"/>
    <w:rsid w:val="00875646"/>
    <w:rsid w:val="008801BD"/>
    <w:rsid w:val="0088036E"/>
    <w:rsid w:val="00881427"/>
    <w:rsid w:val="00885758"/>
    <w:rsid w:val="0088577D"/>
    <w:rsid w:val="00885F45"/>
    <w:rsid w:val="008878BD"/>
    <w:rsid w:val="008913C6"/>
    <w:rsid w:val="008969FF"/>
    <w:rsid w:val="00896DC7"/>
    <w:rsid w:val="008A2FD3"/>
    <w:rsid w:val="008A38C3"/>
    <w:rsid w:val="008A3DF5"/>
    <w:rsid w:val="008A71A1"/>
    <w:rsid w:val="008B1995"/>
    <w:rsid w:val="008B1DD0"/>
    <w:rsid w:val="008B4D0A"/>
    <w:rsid w:val="008B6A85"/>
    <w:rsid w:val="008C0E6B"/>
    <w:rsid w:val="008C0F37"/>
    <w:rsid w:val="008C2B09"/>
    <w:rsid w:val="008C2D47"/>
    <w:rsid w:val="008D28CE"/>
    <w:rsid w:val="008D3141"/>
    <w:rsid w:val="008D3EEA"/>
    <w:rsid w:val="008E02B6"/>
    <w:rsid w:val="008E11B7"/>
    <w:rsid w:val="008E1E7A"/>
    <w:rsid w:val="008E2BBA"/>
    <w:rsid w:val="008E5A66"/>
    <w:rsid w:val="008F1E91"/>
    <w:rsid w:val="008F71F1"/>
    <w:rsid w:val="00904FA8"/>
    <w:rsid w:val="0091407E"/>
    <w:rsid w:val="00917788"/>
    <w:rsid w:val="00917E86"/>
    <w:rsid w:val="00924AAA"/>
    <w:rsid w:val="0092515C"/>
    <w:rsid w:val="00933F64"/>
    <w:rsid w:val="00945699"/>
    <w:rsid w:val="00946A59"/>
    <w:rsid w:val="0094719A"/>
    <w:rsid w:val="00947AC0"/>
    <w:rsid w:val="00953FFA"/>
    <w:rsid w:val="00960E4D"/>
    <w:rsid w:val="0096128D"/>
    <w:rsid w:val="00962654"/>
    <w:rsid w:val="00972AB4"/>
    <w:rsid w:val="00974EB2"/>
    <w:rsid w:val="00976D45"/>
    <w:rsid w:val="009805C5"/>
    <w:rsid w:val="00980643"/>
    <w:rsid w:val="00985C00"/>
    <w:rsid w:val="009946BB"/>
    <w:rsid w:val="0099473F"/>
    <w:rsid w:val="00995B7C"/>
    <w:rsid w:val="009A4EFC"/>
    <w:rsid w:val="009B1F20"/>
    <w:rsid w:val="009B3EAE"/>
    <w:rsid w:val="009B5D77"/>
    <w:rsid w:val="009C1C30"/>
    <w:rsid w:val="009D2046"/>
    <w:rsid w:val="009D3B01"/>
    <w:rsid w:val="009D3E80"/>
    <w:rsid w:val="009E2D2C"/>
    <w:rsid w:val="009E386C"/>
    <w:rsid w:val="009F633F"/>
    <w:rsid w:val="00A00E94"/>
    <w:rsid w:val="00A13B7C"/>
    <w:rsid w:val="00A14694"/>
    <w:rsid w:val="00A1702E"/>
    <w:rsid w:val="00A360EC"/>
    <w:rsid w:val="00A37E5C"/>
    <w:rsid w:val="00A5027C"/>
    <w:rsid w:val="00A52A8C"/>
    <w:rsid w:val="00A53331"/>
    <w:rsid w:val="00A5378C"/>
    <w:rsid w:val="00A55EEA"/>
    <w:rsid w:val="00A60829"/>
    <w:rsid w:val="00A67AFA"/>
    <w:rsid w:val="00A72130"/>
    <w:rsid w:val="00A81B41"/>
    <w:rsid w:val="00A82004"/>
    <w:rsid w:val="00A85A4A"/>
    <w:rsid w:val="00A860AD"/>
    <w:rsid w:val="00A94C4E"/>
    <w:rsid w:val="00AA60DC"/>
    <w:rsid w:val="00AA628B"/>
    <w:rsid w:val="00AA664F"/>
    <w:rsid w:val="00AB6ACE"/>
    <w:rsid w:val="00AB71F6"/>
    <w:rsid w:val="00AC1246"/>
    <w:rsid w:val="00AC51FF"/>
    <w:rsid w:val="00AC5389"/>
    <w:rsid w:val="00AD09EA"/>
    <w:rsid w:val="00AD0BB4"/>
    <w:rsid w:val="00AD1FAA"/>
    <w:rsid w:val="00AE1248"/>
    <w:rsid w:val="00AE3024"/>
    <w:rsid w:val="00AF1F5E"/>
    <w:rsid w:val="00AF3D50"/>
    <w:rsid w:val="00AF7C38"/>
    <w:rsid w:val="00B01D89"/>
    <w:rsid w:val="00B03D23"/>
    <w:rsid w:val="00B07552"/>
    <w:rsid w:val="00B11643"/>
    <w:rsid w:val="00B17860"/>
    <w:rsid w:val="00B22209"/>
    <w:rsid w:val="00B2302F"/>
    <w:rsid w:val="00B301A4"/>
    <w:rsid w:val="00B34538"/>
    <w:rsid w:val="00B350B3"/>
    <w:rsid w:val="00B36604"/>
    <w:rsid w:val="00B36B37"/>
    <w:rsid w:val="00B425B8"/>
    <w:rsid w:val="00B4644F"/>
    <w:rsid w:val="00B46F36"/>
    <w:rsid w:val="00B52CFD"/>
    <w:rsid w:val="00B55B09"/>
    <w:rsid w:val="00B64E15"/>
    <w:rsid w:val="00B6625A"/>
    <w:rsid w:val="00B70AB1"/>
    <w:rsid w:val="00B728DE"/>
    <w:rsid w:val="00B74CF6"/>
    <w:rsid w:val="00B75D68"/>
    <w:rsid w:val="00B839E8"/>
    <w:rsid w:val="00B83C93"/>
    <w:rsid w:val="00B84183"/>
    <w:rsid w:val="00B9705C"/>
    <w:rsid w:val="00BB00A1"/>
    <w:rsid w:val="00BB0BA1"/>
    <w:rsid w:val="00BB46A0"/>
    <w:rsid w:val="00BB47A1"/>
    <w:rsid w:val="00BB72E9"/>
    <w:rsid w:val="00BC0CAB"/>
    <w:rsid w:val="00BC3F35"/>
    <w:rsid w:val="00BC6BEF"/>
    <w:rsid w:val="00BC7031"/>
    <w:rsid w:val="00BD1629"/>
    <w:rsid w:val="00BD78B2"/>
    <w:rsid w:val="00BD7F9E"/>
    <w:rsid w:val="00BE2186"/>
    <w:rsid w:val="00BE522E"/>
    <w:rsid w:val="00BF04FB"/>
    <w:rsid w:val="00BF4BD3"/>
    <w:rsid w:val="00C11B88"/>
    <w:rsid w:val="00C1292C"/>
    <w:rsid w:val="00C163E2"/>
    <w:rsid w:val="00C211E7"/>
    <w:rsid w:val="00C22D7C"/>
    <w:rsid w:val="00C24CC3"/>
    <w:rsid w:val="00C255B6"/>
    <w:rsid w:val="00C265A0"/>
    <w:rsid w:val="00C31DED"/>
    <w:rsid w:val="00C41E84"/>
    <w:rsid w:val="00C4496C"/>
    <w:rsid w:val="00C4690F"/>
    <w:rsid w:val="00C479BA"/>
    <w:rsid w:val="00C511DB"/>
    <w:rsid w:val="00C5569E"/>
    <w:rsid w:val="00C61C05"/>
    <w:rsid w:val="00C639CE"/>
    <w:rsid w:val="00C642EF"/>
    <w:rsid w:val="00C70F65"/>
    <w:rsid w:val="00C71CF9"/>
    <w:rsid w:val="00C76216"/>
    <w:rsid w:val="00C912B3"/>
    <w:rsid w:val="00C93899"/>
    <w:rsid w:val="00C93B43"/>
    <w:rsid w:val="00C95F9C"/>
    <w:rsid w:val="00C97CFC"/>
    <w:rsid w:val="00CA1340"/>
    <w:rsid w:val="00CA35F4"/>
    <w:rsid w:val="00CB4DD1"/>
    <w:rsid w:val="00CB5AFB"/>
    <w:rsid w:val="00CC41CB"/>
    <w:rsid w:val="00CD063F"/>
    <w:rsid w:val="00CD13B7"/>
    <w:rsid w:val="00CD1BAA"/>
    <w:rsid w:val="00CD2E65"/>
    <w:rsid w:val="00CE0DB4"/>
    <w:rsid w:val="00CF6165"/>
    <w:rsid w:val="00D03E23"/>
    <w:rsid w:val="00D0649C"/>
    <w:rsid w:val="00D0759A"/>
    <w:rsid w:val="00D10540"/>
    <w:rsid w:val="00D1692A"/>
    <w:rsid w:val="00D23427"/>
    <w:rsid w:val="00D245C1"/>
    <w:rsid w:val="00D31175"/>
    <w:rsid w:val="00D31C76"/>
    <w:rsid w:val="00D32ABD"/>
    <w:rsid w:val="00D43250"/>
    <w:rsid w:val="00D45F0D"/>
    <w:rsid w:val="00D7316B"/>
    <w:rsid w:val="00D733A4"/>
    <w:rsid w:val="00D734FE"/>
    <w:rsid w:val="00D769F6"/>
    <w:rsid w:val="00D83587"/>
    <w:rsid w:val="00D837F9"/>
    <w:rsid w:val="00D94041"/>
    <w:rsid w:val="00D950BE"/>
    <w:rsid w:val="00D959DC"/>
    <w:rsid w:val="00DA28A7"/>
    <w:rsid w:val="00DA3618"/>
    <w:rsid w:val="00DA7CEC"/>
    <w:rsid w:val="00DB5C2B"/>
    <w:rsid w:val="00DB7347"/>
    <w:rsid w:val="00DB76B3"/>
    <w:rsid w:val="00DC6B27"/>
    <w:rsid w:val="00DD193C"/>
    <w:rsid w:val="00DE270E"/>
    <w:rsid w:val="00DF6D22"/>
    <w:rsid w:val="00E03BE9"/>
    <w:rsid w:val="00E04FF0"/>
    <w:rsid w:val="00E0558F"/>
    <w:rsid w:val="00E06E4B"/>
    <w:rsid w:val="00E121DA"/>
    <w:rsid w:val="00E12353"/>
    <w:rsid w:val="00E14B5A"/>
    <w:rsid w:val="00E17456"/>
    <w:rsid w:val="00E202C2"/>
    <w:rsid w:val="00E24186"/>
    <w:rsid w:val="00E32080"/>
    <w:rsid w:val="00E3649A"/>
    <w:rsid w:val="00E36C39"/>
    <w:rsid w:val="00E42331"/>
    <w:rsid w:val="00E50380"/>
    <w:rsid w:val="00E60AED"/>
    <w:rsid w:val="00E62199"/>
    <w:rsid w:val="00E64D72"/>
    <w:rsid w:val="00E73802"/>
    <w:rsid w:val="00E74A16"/>
    <w:rsid w:val="00E75359"/>
    <w:rsid w:val="00E76FA3"/>
    <w:rsid w:val="00E7755B"/>
    <w:rsid w:val="00E83C11"/>
    <w:rsid w:val="00E95BA5"/>
    <w:rsid w:val="00EA0314"/>
    <w:rsid w:val="00EA1EDD"/>
    <w:rsid w:val="00EA3A17"/>
    <w:rsid w:val="00EA52AF"/>
    <w:rsid w:val="00EA6A6E"/>
    <w:rsid w:val="00EB1612"/>
    <w:rsid w:val="00EB633C"/>
    <w:rsid w:val="00EC1FB7"/>
    <w:rsid w:val="00EC24D8"/>
    <w:rsid w:val="00EC3313"/>
    <w:rsid w:val="00EC445D"/>
    <w:rsid w:val="00ED1A30"/>
    <w:rsid w:val="00ED5FAF"/>
    <w:rsid w:val="00EE149F"/>
    <w:rsid w:val="00EE51CB"/>
    <w:rsid w:val="00EE7BD1"/>
    <w:rsid w:val="00EF5257"/>
    <w:rsid w:val="00EF60B8"/>
    <w:rsid w:val="00F007D5"/>
    <w:rsid w:val="00F0397D"/>
    <w:rsid w:val="00F1570A"/>
    <w:rsid w:val="00F176C0"/>
    <w:rsid w:val="00F21994"/>
    <w:rsid w:val="00F25B8C"/>
    <w:rsid w:val="00F2756B"/>
    <w:rsid w:val="00F33754"/>
    <w:rsid w:val="00F4104B"/>
    <w:rsid w:val="00F41D08"/>
    <w:rsid w:val="00F4265B"/>
    <w:rsid w:val="00F43131"/>
    <w:rsid w:val="00F44644"/>
    <w:rsid w:val="00F47D06"/>
    <w:rsid w:val="00F5252D"/>
    <w:rsid w:val="00F528CB"/>
    <w:rsid w:val="00F6208A"/>
    <w:rsid w:val="00F64FDC"/>
    <w:rsid w:val="00F702CC"/>
    <w:rsid w:val="00F840D7"/>
    <w:rsid w:val="00F92A2C"/>
    <w:rsid w:val="00F934B4"/>
    <w:rsid w:val="00F94FAF"/>
    <w:rsid w:val="00FB311C"/>
    <w:rsid w:val="00FB3900"/>
    <w:rsid w:val="00FB59B4"/>
    <w:rsid w:val="00FB5A76"/>
    <w:rsid w:val="00FD2D84"/>
    <w:rsid w:val="00FE274E"/>
    <w:rsid w:val="00FE3C4B"/>
    <w:rsid w:val="00FE525E"/>
    <w:rsid w:val="00FF1452"/>
    <w:rsid w:val="00FF221F"/>
    <w:rsid w:val="00FF59AE"/>
    <w:rsid w:val="00FF62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39CE"/>
    <w:pPr>
      <w:spacing w:after="180"/>
    </w:pPr>
    <w:rPr>
      <w:rFonts w:ascii="Times New Roman" w:eastAsia="ＭＳ 明朝" w:hAnsi="Times New Roman" w:cs="Times New Roman"/>
      <w:kern w:val="0"/>
      <w:sz w:val="22"/>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694325"/>
    <w:pPr>
      <w:keepNext/>
      <w:ind w:leftChars="400" w:left="400"/>
      <w:outlineLvl w:val="2"/>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styleId="a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b"/>
    <w:uiPriority w:val="34"/>
    <w:qFormat/>
    <w:rsid w:val="00FF62DA"/>
    <w:pPr>
      <w:ind w:leftChars="400" w:left="840"/>
    </w:pPr>
  </w:style>
  <w:style w:type="table" w:styleId="ac">
    <w:name w:val="Table Grid"/>
    <w:basedOn w:val="a1"/>
    <w:uiPriority w:val="39"/>
    <w:qFormat/>
    <w:rsid w:val="000F2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a"/>
    <w:uiPriority w:val="34"/>
    <w:qFormat/>
    <w:locked/>
    <w:rsid w:val="000F2C95"/>
    <w:rPr>
      <w:rFonts w:ascii="Times New Roman" w:eastAsia="ＭＳ 明朝" w:hAnsi="Times New Roman" w:cs="Times New Roman"/>
      <w:kern w:val="0"/>
      <w:sz w:val="20"/>
      <w:szCs w:val="20"/>
      <w:lang w:val="en-GB" w:eastAsia="en-US"/>
    </w:rPr>
  </w:style>
  <w:style w:type="table" w:customStyle="1" w:styleId="11">
    <w:name w:val="表 (格子)1"/>
    <w:basedOn w:val="a1"/>
    <w:next w:val="ac"/>
    <w:uiPriority w:val="39"/>
    <w:rsid w:val="00C46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2A2FF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21">
    <w:name w:val="表 (格子)2"/>
    <w:basedOn w:val="a1"/>
    <w:next w:val="ac"/>
    <w:uiPriority w:val="39"/>
    <w:rsid w:val="006D27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semiHidden/>
    <w:rsid w:val="00694325"/>
    <w:rPr>
      <w:rFonts w:asciiTheme="majorHAnsi" w:eastAsiaTheme="majorEastAsia" w:hAnsiTheme="majorHAnsi" w:cstheme="majorBidi"/>
      <w:kern w:val="0"/>
      <w:sz w:val="22"/>
      <w:szCs w:val="20"/>
      <w:lang w:val="en-GB" w:eastAsia="en-US"/>
    </w:rPr>
  </w:style>
  <w:style w:type="table" w:customStyle="1" w:styleId="31">
    <w:name w:val="表 (格子)3"/>
    <w:basedOn w:val="a1"/>
    <w:next w:val="ac"/>
    <w:uiPriority w:val="39"/>
    <w:rsid w:val="00622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7D6859"/>
    <w:rPr>
      <w:rFonts w:ascii="Times New Roman" w:eastAsia="ＭＳ 明朝" w:hAnsi="Times New Roman" w:cs="Times New Roman"/>
      <w:kern w:val="0"/>
      <w:sz w:val="22"/>
      <w:szCs w:val="20"/>
      <w:lang w:val="en-GB" w:eastAsia="en-US"/>
    </w:rPr>
  </w:style>
  <w:style w:type="paragraph" w:customStyle="1" w:styleId="ObservationandProposal">
    <w:name w:val="Observation and Proposal"/>
    <w:basedOn w:val="a"/>
    <w:link w:val="ObservationandProposal0"/>
    <w:qFormat/>
    <w:rsid w:val="000F1FE0"/>
    <w:pPr>
      <w:ind w:left="1553" w:hangingChars="703" w:hanging="1553"/>
    </w:pPr>
    <w:rPr>
      <w:b/>
      <w:bCs/>
      <w:szCs w:val="22"/>
      <w:lang w:eastAsia="ja-JP"/>
    </w:rPr>
  </w:style>
  <w:style w:type="paragraph" w:customStyle="1" w:styleId="Alt">
    <w:name w:val="Alt"/>
    <w:basedOn w:val="a"/>
    <w:link w:val="Alt0"/>
    <w:qFormat/>
    <w:rsid w:val="00F4104B"/>
    <w:pPr>
      <w:ind w:left="572" w:hangingChars="259" w:hanging="572"/>
    </w:pPr>
    <w:rPr>
      <w:bCs/>
      <w:szCs w:val="22"/>
      <w:lang w:eastAsia="ja-JP"/>
    </w:rPr>
  </w:style>
  <w:style w:type="character" w:customStyle="1" w:styleId="ObservationandProposal0">
    <w:name w:val="Observation and Proposal (文字)"/>
    <w:basedOn w:val="a0"/>
    <w:link w:val="ObservationandProposal"/>
    <w:rsid w:val="000F1FE0"/>
    <w:rPr>
      <w:rFonts w:ascii="Times New Roman" w:eastAsia="ＭＳ 明朝" w:hAnsi="Times New Roman" w:cs="Times New Roman"/>
      <w:b/>
      <w:bCs/>
      <w:kern w:val="0"/>
      <w:sz w:val="22"/>
      <w:lang w:val="en-GB"/>
    </w:rPr>
  </w:style>
  <w:style w:type="character" w:customStyle="1" w:styleId="Alt0">
    <w:name w:val="Alt (文字)"/>
    <w:basedOn w:val="a0"/>
    <w:link w:val="Alt"/>
    <w:rsid w:val="00F4104B"/>
    <w:rPr>
      <w:rFonts w:ascii="Times New Roman" w:eastAsia="ＭＳ 明朝" w:hAnsi="Times New Roman" w:cs="Times New Roman"/>
      <w:bCs/>
      <w:kern w:val="0"/>
      <w:sz w:val="22"/>
      <w:lang w:val="en-GB"/>
    </w:rPr>
  </w:style>
  <w:style w:type="paragraph" w:customStyle="1" w:styleId="B1">
    <w:name w:val="B1"/>
    <w:basedOn w:val="ae"/>
    <w:link w:val="B1Char"/>
    <w:qFormat/>
    <w:rsid w:val="0084658A"/>
    <w:pPr>
      <w:ind w:left="568" w:firstLineChars="0" w:hanging="284"/>
      <w:contextualSpacing w:val="0"/>
    </w:pPr>
    <w:rPr>
      <w:rFonts w:eastAsia="ＭＳ ゴシック"/>
      <w:sz w:val="24"/>
      <w:lang w:eastAsia="ja-JP"/>
    </w:rPr>
  </w:style>
  <w:style w:type="paragraph" w:customStyle="1" w:styleId="B2">
    <w:name w:val="B2"/>
    <w:basedOn w:val="22"/>
    <w:link w:val="B2Char"/>
    <w:qFormat/>
    <w:rsid w:val="0084658A"/>
    <w:pPr>
      <w:overflowPunct w:val="0"/>
      <w:autoSpaceDE w:val="0"/>
      <w:autoSpaceDN w:val="0"/>
      <w:adjustRightInd w:val="0"/>
      <w:ind w:leftChars="0" w:left="851" w:firstLineChars="0" w:hanging="284"/>
      <w:contextualSpacing w:val="0"/>
      <w:textAlignment w:val="baseline"/>
    </w:pPr>
    <w:rPr>
      <w:rFonts w:eastAsia="ＭＳ ゴシック"/>
      <w:sz w:val="24"/>
      <w:lang w:eastAsia="ja-JP"/>
    </w:rPr>
  </w:style>
  <w:style w:type="character" w:customStyle="1" w:styleId="B1Char">
    <w:name w:val="B1 Char"/>
    <w:link w:val="B1"/>
    <w:rsid w:val="0084658A"/>
    <w:rPr>
      <w:rFonts w:ascii="Times New Roman" w:eastAsia="ＭＳ ゴシック" w:hAnsi="Times New Roman" w:cs="Times New Roman"/>
      <w:kern w:val="0"/>
      <w:sz w:val="24"/>
      <w:szCs w:val="20"/>
      <w:lang w:val="en-GB"/>
    </w:rPr>
  </w:style>
  <w:style w:type="character" w:customStyle="1" w:styleId="B2Char">
    <w:name w:val="B2 Char"/>
    <w:link w:val="B2"/>
    <w:qFormat/>
    <w:rsid w:val="0084658A"/>
    <w:rPr>
      <w:rFonts w:ascii="Times New Roman" w:eastAsia="ＭＳ ゴシック" w:hAnsi="Times New Roman" w:cs="Times New Roman"/>
      <w:kern w:val="0"/>
      <w:sz w:val="24"/>
      <w:szCs w:val="20"/>
      <w:lang w:val="en-GB"/>
    </w:rPr>
  </w:style>
  <w:style w:type="paragraph" w:styleId="ae">
    <w:name w:val="List"/>
    <w:basedOn w:val="a"/>
    <w:uiPriority w:val="99"/>
    <w:semiHidden/>
    <w:unhideWhenUsed/>
    <w:rsid w:val="0084658A"/>
    <w:pPr>
      <w:ind w:left="200" w:hangingChars="200" w:hanging="200"/>
      <w:contextualSpacing/>
    </w:pPr>
  </w:style>
  <w:style w:type="paragraph" w:styleId="22">
    <w:name w:val="List 2"/>
    <w:basedOn w:val="a"/>
    <w:uiPriority w:val="99"/>
    <w:semiHidden/>
    <w:unhideWhenUsed/>
    <w:rsid w:val="0084658A"/>
    <w:pPr>
      <w:ind w:leftChars="200" w:left="100" w:hangingChars="200" w:hanging="200"/>
      <w:contextualSpacing/>
    </w:pPr>
  </w:style>
  <w:style w:type="paragraph" w:customStyle="1" w:styleId="PL">
    <w:name w:val="PL"/>
    <w:link w:val="PLChar"/>
    <w:qFormat/>
    <w:rsid w:val="00235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352A6"/>
    <w:rPr>
      <w:rFonts w:ascii="Courier New" w:eastAsia="Times New Roman" w:hAnsi="Courier New" w:cs="Times New Roman"/>
      <w:noProof/>
      <w:kern w:val="0"/>
      <w:sz w:val="16"/>
      <w:szCs w:val="20"/>
      <w:shd w:val="clear" w:color="auto" w:fill="E6E6E6"/>
      <w:lang w:val="en-GB" w:eastAsia="en-GB"/>
    </w:rPr>
  </w:style>
  <w:style w:type="paragraph" w:customStyle="1" w:styleId="Doc-text2">
    <w:name w:val="Doc-text2"/>
    <w:basedOn w:val="a"/>
    <w:link w:val="Doc-text2Char"/>
    <w:qFormat/>
    <w:rsid w:val="00AD0BB4"/>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AD0BB4"/>
    <w:rPr>
      <w:rFonts w:ascii="Arial" w:eastAsia="ＭＳ 明朝" w:hAnsi="Arial" w:cs="Times New Roman"/>
      <w:kern w:val="0"/>
      <w:sz w:val="20"/>
      <w:szCs w:val="24"/>
      <w:lang w:val="en-GB" w:eastAsia="en-GB"/>
    </w:rPr>
  </w:style>
  <w:style w:type="character" w:styleId="af">
    <w:name w:val="annotation reference"/>
    <w:uiPriority w:val="99"/>
    <w:qFormat/>
    <w:rsid w:val="007E2CB2"/>
    <w:rPr>
      <w:sz w:val="21"/>
      <w:szCs w:val="21"/>
    </w:rPr>
  </w:style>
  <w:style w:type="character" w:customStyle="1" w:styleId="af0">
    <w:name w:val="コメント文字列 (文字)"/>
    <w:link w:val="af1"/>
    <w:uiPriority w:val="99"/>
    <w:qFormat/>
    <w:rsid w:val="007E2CB2"/>
    <w:rPr>
      <w:rFonts w:eastAsia="Times New Roman"/>
      <w:szCs w:val="24"/>
      <w:lang w:eastAsia="en-US"/>
    </w:rPr>
  </w:style>
  <w:style w:type="paragraph" w:styleId="af1">
    <w:name w:val="annotation text"/>
    <w:basedOn w:val="a"/>
    <w:link w:val="af0"/>
    <w:uiPriority w:val="99"/>
    <w:qFormat/>
    <w:rsid w:val="007E2CB2"/>
    <w:pPr>
      <w:spacing w:after="0"/>
    </w:pPr>
    <w:rPr>
      <w:rFonts w:asciiTheme="minorHAnsi" w:eastAsia="Times New Roman" w:hAnsiTheme="minorHAnsi" w:cstheme="minorBidi"/>
      <w:kern w:val="2"/>
      <w:sz w:val="21"/>
      <w:szCs w:val="24"/>
      <w:lang w:val="en-US"/>
    </w:rPr>
  </w:style>
  <w:style w:type="character" w:customStyle="1" w:styleId="12">
    <w:name w:val="コメント文字列 (文字)1"/>
    <w:basedOn w:val="a0"/>
    <w:uiPriority w:val="99"/>
    <w:semiHidden/>
    <w:rsid w:val="007E2CB2"/>
    <w:rPr>
      <w:rFonts w:ascii="Times New Roman" w:eastAsia="ＭＳ 明朝" w:hAnsi="Times New Roman" w:cs="Times New Roman"/>
      <w:kern w:val="0"/>
      <w:sz w:val="22"/>
      <w:szCs w:val="20"/>
      <w:lang w:val="en-GB" w:eastAsia="en-US"/>
    </w:rPr>
  </w:style>
  <w:style w:type="character" w:customStyle="1" w:styleId="THChar">
    <w:name w:val="TH Char"/>
    <w:link w:val="TH"/>
    <w:qFormat/>
    <w:rsid w:val="00A81B41"/>
    <w:rPr>
      <w:rFonts w:ascii="Arial" w:hAnsi="Arial"/>
      <w:b/>
      <w:lang w:val="en-GB" w:eastAsia="en-US"/>
    </w:rPr>
  </w:style>
  <w:style w:type="paragraph" w:customStyle="1" w:styleId="TH">
    <w:name w:val="TH"/>
    <w:basedOn w:val="a"/>
    <w:link w:val="THChar"/>
    <w:qFormat/>
    <w:rsid w:val="00A81B41"/>
    <w:pPr>
      <w:keepNext/>
      <w:keepLines/>
      <w:spacing w:before="60" w:line="259" w:lineRule="auto"/>
      <w:jc w:val="center"/>
    </w:pPr>
    <w:rPr>
      <w:rFonts w:ascii="Arial" w:eastAsiaTheme="minorEastAsia" w:hAnsi="Arial" w:cstheme="minorBidi"/>
      <w:b/>
      <w:kern w:val="2"/>
      <w:sz w:val="21"/>
      <w:szCs w:val="22"/>
    </w:rPr>
  </w:style>
  <w:style w:type="paragraph" w:customStyle="1" w:styleId="TF">
    <w:name w:val="TF"/>
    <w:basedOn w:val="TH"/>
    <w:link w:val="TFChar"/>
    <w:qFormat/>
    <w:rsid w:val="00A81B41"/>
    <w:pPr>
      <w:keepNext w:val="0"/>
      <w:spacing w:before="0" w:after="240"/>
    </w:pPr>
  </w:style>
  <w:style w:type="character" w:customStyle="1" w:styleId="TFChar">
    <w:name w:val="TF Char"/>
    <w:link w:val="TF"/>
    <w:qFormat/>
    <w:rsid w:val="00A81B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34546">
      <w:bodyDiv w:val="1"/>
      <w:marLeft w:val="0"/>
      <w:marRight w:val="0"/>
      <w:marTop w:val="0"/>
      <w:marBottom w:val="0"/>
      <w:divBdr>
        <w:top w:val="none" w:sz="0" w:space="0" w:color="auto"/>
        <w:left w:val="none" w:sz="0" w:space="0" w:color="auto"/>
        <w:bottom w:val="none" w:sz="0" w:space="0" w:color="auto"/>
        <w:right w:val="none" w:sz="0" w:space="0" w:color="auto"/>
      </w:divBdr>
      <w:divsChild>
        <w:div w:id="623465623">
          <w:marLeft w:val="0"/>
          <w:marRight w:val="75"/>
          <w:marTop w:val="0"/>
          <w:marBottom w:val="0"/>
          <w:divBdr>
            <w:top w:val="none" w:sz="0" w:space="0" w:color="auto"/>
            <w:left w:val="none" w:sz="0" w:space="0" w:color="auto"/>
            <w:bottom w:val="none" w:sz="0" w:space="0" w:color="auto"/>
            <w:right w:val="none" w:sz="0" w:space="0" w:color="auto"/>
          </w:divBdr>
        </w:div>
      </w:divsChild>
    </w:div>
    <w:div w:id="84885809">
      <w:bodyDiv w:val="1"/>
      <w:marLeft w:val="0"/>
      <w:marRight w:val="0"/>
      <w:marTop w:val="0"/>
      <w:marBottom w:val="0"/>
      <w:divBdr>
        <w:top w:val="none" w:sz="0" w:space="0" w:color="auto"/>
        <w:left w:val="none" w:sz="0" w:space="0" w:color="auto"/>
        <w:bottom w:val="none" w:sz="0" w:space="0" w:color="auto"/>
        <w:right w:val="none" w:sz="0" w:space="0" w:color="auto"/>
      </w:divBdr>
    </w:div>
    <w:div w:id="260190722">
      <w:bodyDiv w:val="1"/>
      <w:marLeft w:val="0"/>
      <w:marRight w:val="0"/>
      <w:marTop w:val="0"/>
      <w:marBottom w:val="0"/>
      <w:divBdr>
        <w:top w:val="none" w:sz="0" w:space="0" w:color="auto"/>
        <w:left w:val="none" w:sz="0" w:space="0" w:color="auto"/>
        <w:bottom w:val="none" w:sz="0" w:space="0" w:color="auto"/>
        <w:right w:val="none" w:sz="0" w:space="0" w:color="auto"/>
      </w:divBdr>
    </w:div>
    <w:div w:id="312948493">
      <w:bodyDiv w:val="1"/>
      <w:marLeft w:val="0"/>
      <w:marRight w:val="0"/>
      <w:marTop w:val="0"/>
      <w:marBottom w:val="0"/>
      <w:divBdr>
        <w:top w:val="none" w:sz="0" w:space="0" w:color="auto"/>
        <w:left w:val="none" w:sz="0" w:space="0" w:color="auto"/>
        <w:bottom w:val="none" w:sz="0" w:space="0" w:color="auto"/>
        <w:right w:val="none" w:sz="0" w:space="0" w:color="auto"/>
      </w:divBdr>
    </w:div>
    <w:div w:id="316106263">
      <w:bodyDiv w:val="1"/>
      <w:marLeft w:val="0"/>
      <w:marRight w:val="0"/>
      <w:marTop w:val="0"/>
      <w:marBottom w:val="0"/>
      <w:divBdr>
        <w:top w:val="none" w:sz="0" w:space="0" w:color="auto"/>
        <w:left w:val="none" w:sz="0" w:space="0" w:color="auto"/>
        <w:bottom w:val="none" w:sz="0" w:space="0" w:color="auto"/>
        <w:right w:val="none" w:sz="0" w:space="0" w:color="auto"/>
      </w:divBdr>
      <w:divsChild>
        <w:div w:id="1964119028">
          <w:marLeft w:val="821"/>
          <w:marRight w:val="0"/>
          <w:marTop w:val="0"/>
          <w:marBottom w:val="0"/>
          <w:divBdr>
            <w:top w:val="none" w:sz="0" w:space="0" w:color="auto"/>
            <w:left w:val="none" w:sz="0" w:space="0" w:color="auto"/>
            <w:bottom w:val="none" w:sz="0" w:space="0" w:color="auto"/>
            <w:right w:val="none" w:sz="0" w:space="0" w:color="auto"/>
          </w:divBdr>
        </w:div>
      </w:divsChild>
    </w:div>
    <w:div w:id="547449205">
      <w:bodyDiv w:val="1"/>
      <w:marLeft w:val="0"/>
      <w:marRight w:val="0"/>
      <w:marTop w:val="0"/>
      <w:marBottom w:val="0"/>
      <w:divBdr>
        <w:top w:val="none" w:sz="0" w:space="0" w:color="auto"/>
        <w:left w:val="none" w:sz="0" w:space="0" w:color="auto"/>
        <w:bottom w:val="none" w:sz="0" w:space="0" w:color="auto"/>
        <w:right w:val="none" w:sz="0" w:space="0" w:color="auto"/>
      </w:divBdr>
    </w:div>
    <w:div w:id="564295388">
      <w:bodyDiv w:val="1"/>
      <w:marLeft w:val="0"/>
      <w:marRight w:val="0"/>
      <w:marTop w:val="0"/>
      <w:marBottom w:val="0"/>
      <w:divBdr>
        <w:top w:val="none" w:sz="0" w:space="0" w:color="auto"/>
        <w:left w:val="none" w:sz="0" w:space="0" w:color="auto"/>
        <w:bottom w:val="none" w:sz="0" w:space="0" w:color="auto"/>
        <w:right w:val="none" w:sz="0" w:space="0" w:color="auto"/>
      </w:divBdr>
      <w:divsChild>
        <w:div w:id="1766612446">
          <w:marLeft w:val="821"/>
          <w:marRight w:val="0"/>
          <w:marTop w:val="0"/>
          <w:marBottom w:val="0"/>
          <w:divBdr>
            <w:top w:val="none" w:sz="0" w:space="0" w:color="auto"/>
            <w:left w:val="none" w:sz="0" w:space="0" w:color="auto"/>
            <w:bottom w:val="none" w:sz="0" w:space="0" w:color="auto"/>
            <w:right w:val="none" w:sz="0" w:space="0" w:color="auto"/>
          </w:divBdr>
        </w:div>
      </w:divsChild>
    </w:div>
    <w:div w:id="738668781">
      <w:bodyDiv w:val="1"/>
      <w:marLeft w:val="0"/>
      <w:marRight w:val="0"/>
      <w:marTop w:val="0"/>
      <w:marBottom w:val="0"/>
      <w:divBdr>
        <w:top w:val="none" w:sz="0" w:space="0" w:color="auto"/>
        <w:left w:val="none" w:sz="0" w:space="0" w:color="auto"/>
        <w:bottom w:val="none" w:sz="0" w:space="0" w:color="auto"/>
        <w:right w:val="none" w:sz="0" w:space="0" w:color="auto"/>
      </w:divBdr>
    </w:div>
    <w:div w:id="764110034">
      <w:bodyDiv w:val="1"/>
      <w:marLeft w:val="0"/>
      <w:marRight w:val="0"/>
      <w:marTop w:val="0"/>
      <w:marBottom w:val="0"/>
      <w:divBdr>
        <w:top w:val="none" w:sz="0" w:space="0" w:color="auto"/>
        <w:left w:val="none" w:sz="0" w:space="0" w:color="auto"/>
        <w:bottom w:val="none" w:sz="0" w:space="0" w:color="auto"/>
        <w:right w:val="none" w:sz="0" w:space="0" w:color="auto"/>
      </w:divBdr>
    </w:div>
    <w:div w:id="813328848">
      <w:bodyDiv w:val="1"/>
      <w:marLeft w:val="0"/>
      <w:marRight w:val="0"/>
      <w:marTop w:val="0"/>
      <w:marBottom w:val="0"/>
      <w:divBdr>
        <w:top w:val="none" w:sz="0" w:space="0" w:color="auto"/>
        <w:left w:val="none" w:sz="0" w:space="0" w:color="auto"/>
        <w:bottom w:val="none" w:sz="0" w:space="0" w:color="auto"/>
        <w:right w:val="none" w:sz="0" w:space="0" w:color="auto"/>
      </w:divBdr>
    </w:div>
    <w:div w:id="829173761">
      <w:bodyDiv w:val="1"/>
      <w:marLeft w:val="0"/>
      <w:marRight w:val="0"/>
      <w:marTop w:val="0"/>
      <w:marBottom w:val="0"/>
      <w:divBdr>
        <w:top w:val="none" w:sz="0" w:space="0" w:color="auto"/>
        <w:left w:val="none" w:sz="0" w:space="0" w:color="auto"/>
        <w:bottom w:val="none" w:sz="0" w:space="0" w:color="auto"/>
        <w:right w:val="none" w:sz="0" w:space="0" w:color="auto"/>
      </w:divBdr>
    </w:div>
    <w:div w:id="832599237">
      <w:bodyDiv w:val="1"/>
      <w:marLeft w:val="0"/>
      <w:marRight w:val="0"/>
      <w:marTop w:val="0"/>
      <w:marBottom w:val="0"/>
      <w:divBdr>
        <w:top w:val="none" w:sz="0" w:space="0" w:color="auto"/>
        <w:left w:val="none" w:sz="0" w:space="0" w:color="auto"/>
        <w:bottom w:val="none" w:sz="0" w:space="0" w:color="auto"/>
        <w:right w:val="none" w:sz="0" w:space="0" w:color="auto"/>
      </w:divBdr>
    </w:div>
    <w:div w:id="977952399">
      <w:bodyDiv w:val="1"/>
      <w:marLeft w:val="0"/>
      <w:marRight w:val="0"/>
      <w:marTop w:val="0"/>
      <w:marBottom w:val="0"/>
      <w:divBdr>
        <w:top w:val="none" w:sz="0" w:space="0" w:color="auto"/>
        <w:left w:val="none" w:sz="0" w:space="0" w:color="auto"/>
        <w:bottom w:val="none" w:sz="0" w:space="0" w:color="auto"/>
        <w:right w:val="none" w:sz="0" w:space="0" w:color="auto"/>
      </w:divBdr>
    </w:div>
    <w:div w:id="1071808462">
      <w:bodyDiv w:val="1"/>
      <w:marLeft w:val="0"/>
      <w:marRight w:val="0"/>
      <w:marTop w:val="0"/>
      <w:marBottom w:val="0"/>
      <w:divBdr>
        <w:top w:val="none" w:sz="0" w:space="0" w:color="auto"/>
        <w:left w:val="none" w:sz="0" w:space="0" w:color="auto"/>
        <w:bottom w:val="none" w:sz="0" w:space="0" w:color="auto"/>
        <w:right w:val="none" w:sz="0" w:space="0" w:color="auto"/>
      </w:divBdr>
    </w:div>
    <w:div w:id="1382746919">
      <w:bodyDiv w:val="1"/>
      <w:marLeft w:val="0"/>
      <w:marRight w:val="0"/>
      <w:marTop w:val="0"/>
      <w:marBottom w:val="0"/>
      <w:divBdr>
        <w:top w:val="none" w:sz="0" w:space="0" w:color="auto"/>
        <w:left w:val="none" w:sz="0" w:space="0" w:color="auto"/>
        <w:bottom w:val="none" w:sz="0" w:space="0" w:color="auto"/>
        <w:right w:val="none" w:sz="0" w:space="0" w:color="auto"/>
      </w:divBdr>
    </w:div>
    <w:div w:id="1429765511">
      <w:bodyDiv w:val="1"/>
      <w:marLeft w:val="0"/>
      <w:marRight w:val="0"/>
      <w:marTop w:val="0"/>
      <w:marBottom w:val="0"/>
      <w:divBdr>
        <w:top w:val="none" w:sz="0" w:space="0" w:color="auto"/>
        <w:left w:val="none" w:sz="0" w:space="0" w:color="auto"/>
        <w:bottom w:val="none" w:sz="0" w:space="0" w:color="auto"/>
        <w:right w:val="none" w:sz="0" w:space="0" w:color="auto"/>
      </w:divBdr>
    </w:div>
    <w:div w:id="1586302771">
      <w:bodyDiv w:val="1"/>
      <w:marLeft w:val="0"/>
      <w:marRight w:val="0"/>
      <w:marTop w:val="0"/>
      <w:marBottom w:val="0"/>
      <w:divBdr>
        <w:top w:val="none" w:sz="0" w:space="0" w:color="auto"/>
        <w:left w:val="none" w:sz="0" w:space="0" w:color="auto"/>
        <w:bottom w:val="none" w:sz="0" w:space="0" w:color="auto"/>
        <w:right w:val="none" w:sz="0" w:space="0" w:color="auto"/>
      </w:divBdr>
    </w:div>
    <w:div w:id="1670327867">
      <w:bodyDiv w:val="1"/>
      <w:marLeft w:val="0"/>
      <w:marRight w:val="0"/>
      <w:marTop w:val="0"/>
      <w:marBottom w:val="0"/>
      <w:divBdr>
        <w:top w:val="none" w:sz="0" w:space="0" w:color="auto"/>
        <w:left w:val="none" w:sz="0" w:space="0" w:color="auto"/>
        <w:bottom w:val="none" w:sz="0" w:space="0" w:color="auto"/>
        <w:right w:val="none" w:sz="0" w:space="0" w:color="auto"/>
      </w:divBdr>
    </w:div>
    <w:div w:id="1837648645">
      <w:bodyDiv w:val="1"/>
      <w:marLeft w:val="0"/>
      <w:marRight w:val="0"/>
      <w:marTop w:val="0"/>
      <w:marBottom w:val="0"/>
      <w:divBdr>
        <w:top w:val="none" w:sz="0" w:space="0" w:color="auto"/>
        <w:left w:val="none" w:sz="0" w:space="0" w:color="auto"/>
        <w:bottom w:val="none" w:sz="0" w:space="0" w:color="auto"/>
        <w:right w:val="none" w:sz="0" w:space="0" w:color="auto"/>
      </w:divBdr>
    </w:div>
    <w:div w:id="2088459784">
      <w:bodyDiv w:val="1"/>
      <w:marLeft w:val="0"/>
      <w:marRight w:val="0"/>
      <w:marTop w:val="0"/>
      <w:marBottom w:val="0"/>
      <w:divBdr>
        <w:top w:val="none" w:sz="0" w:space="0" w:color="auto"/>
        <w:left w:val="none" w:sz="0" w:space="0" w:color="auto"/>
        <w:bottom w:val="none" w:sz="0" w:space="0" w:color="auto"/>
        <w:right w:val="none" w:sz="0" w:space="0" w:color="auto"/>
      </w:divBdr>
    </w:div>
    <w:div w:id="2114131049">
      <w:bodyDiv w:val="1"/>
      <w:marLeft w:val="0"/>
      <w:marRight w:val="0"/>
      <w:marTop w:val="0"/>
      <w:marBottom w:val="0"/>
      <w:divBdr>
        <w:top w:val="none" w:sz="0" w:space="0" w:color="auto"/>
        <w:left w:val="none" w:sz="0" w:space="0" w:color="auto"/>
        <w:bottom w:val="none" w:sz="0" w:space="0" w:color="auto"/>
        <w:right w:val="none" w:sz="0" w:space="0" w:color="auto"/>
      </w:divBdr>
      <w:divsChild>
        <w:div w:id="1621061950">
          <w:marLeft w:val="821"/>
          <w:marRight w:val="0"/>
          <w:marTop w:val="0"/>
          <w:marBottom w:val="0"/>
          <w:divBdr>
            <w:top w:val="none" w:sz="0" w:space="0" w:color="auto"/>
            <w:left w:val="none" w:sz="0" w:space="0" w:color="auto"/>
            <w:bottom w:val="none" w:sz="0" w:space="0" w:color="auto"/>
            <w:right w:val="none" w:sz="0" w:space="0" w:color="auto"/>
          </w:divBdr>
        </w:div>
      </w:divsChild>
    </w:div>
    <w:div w:id="212553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7834-05AE-4BE9-99B5-5A9171CD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449</Words>
  <Characters>2561</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Shoki Inoue (井上 翔貴)</cp:lastModifiedBy>
  <cp:revision>34</cp:revision>
  <dcterms:created xsi:type="dcterms:W3CDTF">2024-08-08T18:30:00Z</dcterms:created>
  <dcterms:modified xsi:type="dcterms:W3CDTF">2024-08-09T05:33:00Z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2023-05-12T03:59:21Z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05f3efb8-6a9a-46a9-a73a-d017b4b26677</vt:lpwstr>
  </property>
  <property fmtid="{D5CDD505-2E9C-101B-9397-08002B2CF9AE}" pid="8" name="MSIP_Label_f7b7771f-98a2-4ec9-8160-ee37e9359e20_ContentBits">
    <vt:lpwstr>0</vt:lpwstr>
  </property>
</Properties>
</file>